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03FF1E" w14:textId="23E90544" w:rsidR="000C489E" w:rsidRPr="00A75F3D" w:rsidRDefault="00F06E49" w:rsidP="00F06E4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A75F3D">
        <w:rPr>
          <w:rFonts w:ascii="Arial" w:hAnsi="Arial" w:cs="Arial"/>
          <w:b/>
          <w:bCs/>
          <w:sz w:val="20"/>
          <w:szCs w:val="20"/>
        </w:rPr>
        <w:t xml:space="preserve">Социально- экономическое положение г. Санкт-Петербург </w:t>
      </w:r>
      <w:r w:rsidR="00FD5237">
        <w:rPr>
          <w:rFonts w:ascii="Arial" w:hAnsi="Arial" w:cs="Arial"/>
          <w:b/>
          <w:bCs/>
          <w:sz w:val="20"/>
          <w:szCs w:val="20"/>
        </w:rPr>
        <w:br/>
      </w:r>
      <w:r w:rsidRPr="00A75F3D">
        <w:rPr>
          <w:rFonts w:ascii="Arial" w:hAnsi="Arial" w:cs="Arial"/>
          <w:b/>
          <w:bCs/>
          <w:sz w:val="20"/>
          <w:szCs w:val="20"/>
        </w:rPr>
        <w:t>с кратким объективным Анализом рынка недвижимости</w:t>
      </w:r>
      <w:r w:rsidR="00C33443">
        <w:rPr>
          <w:rStyle w:val="a6"/>
          <w:rFonts w:ascii="Arial" w:hAnsi="Arial" w:cs="Arial"/>
          <w:b/>
          <w:bCs/>
          <w:sz w:val="20"/>
          <w:szCs w:val="20"/>
        </w:rPr>
        <w:footnoteReference w:id="1"/>
      </w:r>
    </w:p>
    <w:p w14:paraId="0F1A6993" w14:textId="77777777" w:rsidR="00C33443" w:rsidRPr="00C33443" w:rsidRDefault="00C33443" w:rsidP="00C33443">
      <w:pPr>
        <w:jc w:val="center"/>
        <w:rPr>
          <w:rFonts w:ascii="Arial" w:hAnsi="Arial" w:cs="Arial"/>
          <w:sz w:val="20"/>
          <w:szCs w:val="20"/>
        </w:rPr>
      </w:pPr>
      <w:r w:rsidRPr="00C33443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53C5C896" wp14:editId="65AD053F">
            <wp:extent cx="3200400" cy="3804921"/>
            <wp:effectExtent l="0" t="0" r="0" b="5080"/>
            <wp:docPr id="4454927" name="Рисунок 4454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7254" cy="38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0F4A3" w14:textId="77777777" w:rsidR="00C33443" w:rsidRPr="00C33443" w:rsidRDefault="00C33443" w:rsidP="00C33443">
      <w:pPr>
        <w:jc w:val="center"/>
        <w:rPr>
          <w:rFonts w:ascii="Arial" w:hAnsi="Arial" w:cs="Arial"/>
          <w:sz w:val="20"/>
          <w:szCs w:val="20"/>
        </w:rPr>
      </w:pPr>
      <w:r w:rsidRPr="00C33443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39AF422A" wp14:editId="138A1DE7">
            <wp:extent cx="3343275" cy="3771116"/>
            <wp:effectExtent l="0" t="0" r="0" b="1270"/>
            <wp:docPr id="4454928" name="Рисунок 445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4616" cy="378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70F4B" w14:textId="250D5F98" w:rsidR="00A75F3D" w:rsidRDefault="00A75F3D" w:rsidP="00C33443">
      <w:pPr>
        <w:jc w:val="both"/>
        <w:rPr>
          <w:rFonts w:ascii="Arial" w:hAnsi="Arial" w:cs="Arial"/>
          <w:sz w:val="20"/>
          <w:szCs w:val="20"/>
        </w:rPr>
      </w:pPr>
    </w:p>
    <w:p w14:paraId="456E538D" w14:textId="77777777" w:rsidR="00C33443" w:rsidRPr="00C33443" w:rsidRDefault="00C33443" w:rsidP="00C33443">
      <w:pPr>
        <w:jc w:val="both"/>
        <w:rPr>
          <w:rFonts w:ascii="Arial" w:hAnsi="Arial" w:cs="Arial"/>
          <w:sz w:val="20"/>
          <w:szCs w:val="20"/>
        </w:rPr>
      </w:pPr>
      <w:r w:rsidRPr="00C33443">
        <w:rPr>
          <w:rFonts w:ascii="Arial" w:hAnsi="Arial" w:cs="Arial"/>
          <w:sz w:val="20"/>
          <w:szCs w:val="20"/>
        </w:rPr>
        <w:lastRenderedPageBreak/>
        <w:t>Индекс промышленного производства в январе–октябре 2020 года по сравнению с январем–октябрем 2019 года составил 97,2%, в октябре 2020 года по сравнению с октябрем 2019 года – 98,2%.</w:t>
      </w:r>
    </w:p>
    <w:p w14:paraId="34882369" w14:textId="77777777" w:rsidR="00C33443" w:rsidRPr="00C33443" w:rsidRDefault="00C33443" w:rsidP="00C33443">
      <w:pPr>
        <w:jc w:val="both"/>
        <w:rPr>
          <w:rFonts w:ascii="Arial" w:hAnsi="Arial" w:cs="Arial"/>
          <w:sz w:val="20"/>
          <w:szCs w:val="20"/>
        </w:rPr>
      </w:pPr>
      <w:r w:rsidRPr="00C33443">
        <w:rPr>
          <w:rFonts w:ascii="Arial" w:hAnsi="Arial" w:cs="Arial"/>
          <w:sz w:val="20"/>
          <w:szCs w:val="20"/>
        </w:rPr>
        <w:t xml:space="preserve">По виду деятельности «строительство» в январе–октябре 2020 года объем работ составил </w:t>
      </w:r>
      <w:r w:rsidRPr="00C33443">
        <w:rPr>
          <w:rFonts w:ascii="Arial" w:hAnsi="Arial" w:cs="Arial"/>
          <w:sz w:val="20"/>
          <w:szCs w:val="20"/>
        </w:rPr>
        <w:br/>
        <w:t>350,4 млрд. рублей, индекс физического объема к январю–октябрю 2019 года – 92,3%.</w:t>
      </w:r>
    </w:p>
    <w:p w14:paraId="65C34F28" w14:textId="2471A70C" w:rsidR="00C33443" w:rsidRDefault="00C33443" w:rsidP="00C33443">
      <w:pPr>
        <w:jc w:val="both"/>
        <w:rPr>
          <w:rFonts w:ascii="Arial" w:hAnsi="Arial" w:cs="Arial"/>
          <w:sz w:val="20"/>
          <w:szCs w:val="20"/>
        </w:rPr>
      </w:pPr>
      <w:r w:rsidRPr="00C33443">
        <w:rPr>
          <w:rFonts w:ascii="Arial" w:hAnsi="Arial" w:cs="Arial"/>
          <w:sz w:val="20"/>
          <w:szCs w:val="20"/>
        </w:rPr>
        <w:t>Ввод в действие жилых домов в январе–октябре 2020 года составил 1518,3 тыс. м2, что на 20,3% больше, чем в январе–октябре 2019 года.</w:t>
      </w:r>
      <w:r w:rsidR="00266DBC">
        <w:rPr>
          <w:rFonts w:ascii="Arial" w:hAnsi="Arial" w:cs="Arial"/>
          <w:sz w:val="20"/>
          <w:szCs w:val="20"/>
        </w:rPr>
        <w:t xml:space="preserve"> </w:t>
      </w:r>
      <w:r w:rsidR="00266DBC" w:rsidRPr="00266DBC">
        <w:rPr>
          <w:rFonts w:ascii="Arial" w:hAnsi="Arial" w:cs="Arial"/>
          <w:sz w:val="20"/>
          <w:szCs w:val="20"/>
        </w:rPr>
        <w:t>Лидерами по вводу в действие жилых домов в январе–октябре 2020 года являются</w:t>
      </w:r>
      <w:r w:rsidR="00266DBC">
        <w:rPr>
          <w:rFonts w:ascii="Arial" w:hAnsi="Arial" w:cs="Arial"/>
          <w:sz w:val="20"/>
          <w:szCs w:val="20"/>
        </w:rPr>
        <w:t xml:space="preserve"> </w:t>
      </w:r>
      <w:r w:rsidR="00266DBC" w:rsidRPr="00266DBC">
        <w:rPr>
          <w:rFonts w:ascii="Arial" w:hAnsi="Arial" w:cs="Arial"/>
          <w:sz w:val="20"/>
          <w:szCs w:val="20"/>
        </w:rPr>
        <w:t>Московский район – 336,4 тыс. м2, Приморский район – 288,1 тыс. м2</w:t>
      </w:r>
      <w:r w:rsidR="00266DBC">
        <w:rPr>
          <w:rFonts w:ascii="Arial" w:hAnsi="Arial" w:cs="Arial"/>
          <w:sz w:val="20"/>
          <w:szCs w:val="20"/>
        </w:rPr>
        <w:t>.</w:t>
      </w:r>
    </w:p>
    <w:p w14:paraId="10C08D79" w14:textId="77777777" w:rsidR="00C33443" w:rsidRPr="00C33443" w:rsidRDefault="00C33443" w:rsidP="00C33443">
      <w:pPr>
        <w:jc w:val="both"/>
        <w:rPr>
          <w:rFonts w:ascii="Arial" w:hAnsi="Arial" w:cs="Arial"/>
          <w:sz w:val="20"/>
          <w:szCs w:val="20"/>
        </w:rPr>
      </w:pPr>
      <w:r w:rsidRPr="00C33443">
        <w:rPr>
          <w:rFonts w:ascii="Arial" w:hAnsi="Arial" w:cs="Arial"/>
          <w:sz w:val="20"/>
          <w:szCs w:val="20"/>
        </w:rPr>
        <w:t>Объем услуг по транспортировке и хранению, оказанных организациями Санкт-Петербурга (без субъектов малого предпринимательства), в январе–октябре2020 года составил 614,0 млрд. рублей и в действующих ценах уменьшился по сравнению с январем–октябрем 2019 года на 2,0%.</w:t>
      </w:r>
    </w:p>
    <w:p w14:paraId="46000990" w14:textId="77777777" w:rsidR="00C33443" w:rsidRPr="00C33443" w:rsidRDefault="00C33443" w:rsidP="00C33443">
      <w:pPr>
        <w:jc w:val="both"/>
        <w:rPr>
          <w:rFonts w:ascii="Arial" w:hAnsi="Arial" w:cs="Arial"/>
          <w:sz w:val="20"/>
          <w:szCs w:val="20"/>
        </w:rPr>
      </w:pPr>
      <w:r w:rsidRPr="00C33443">
        <w:rPr>
          <w:rFonts w:ascii="Arial" w:hAnsi="Arial" w:cs="Arial"/>
          <w:sz w:val="20"/>
          <w:szCs w:val="20"/>
        </w:rPr>
        <w:t>Объем телекоммуникационных услуг, оказанных организациями Санкт-Петербурга (без субъектов малого предпринимательства), в январе–октябре 2020 года составил 110,2 млрд. рублей и в действующих ценах увеличился по сравнению с январем–октябрем 2019 года на 6,4%.</w:t>
      </w:r>
    </w:p>
    <w:p w14:paraId="0A7BB268" w14:textId="77777777" w:rsidR="00C33443" w:rsidRPr="00C33443" w:rsidRDefault="00C33443" w:rsidP="00C33443">
      <w:pPr>
        <w:jc w:val="both"/>
        <w:rPr>
          <w:rFonts w:ascii="Arial" w:hAnsi="Arial" w:cs="Arial"/>
          <w:sz w:val="20"/>
          <w:szCs w:val="20"/>
        </w:rPr>
      </w:pPr>
      <w:r w:rsidRPr="00C33443">
        <w:rPr>
          <w:rFonts w:ascii="Arial" w:hAnsi="Arial" w:cs="Arial"/>
          <w:sz w:val="20"/>
          <w:szCs w:val="20"/>
        </w:rPr>
        <w:t>Оборот оптовой торговли в январе–октябре 2020 года составил 6230,3 млрд. рублей, что в сопоставимых ценах на 3,8% меньше, чем в соответствующем периоде прошлого года, в октябре 2020 года, соответственно, 713,5 млрд. рублей (на 12,0% меньше).</w:t>
      </w:r>
    </w:p>
    <w:p w14:paraId="4677F222" w14:textId="77777777" w:rsidR="00C33443" w:rsidRPr="00C33443" w:rsidRDefault="00C33443" w:rsidP="00C33443">
      <w:pPr>
        <w:jc w:val="both"/>
        <w:rPr>
          <w:rFonts w:ascii="Arial" w:hAnsi="Arial" w:cs="Arial"/>
          <w:sz w:val="20"/>
          <w:szCs w:val="20"/>
        </w:rPr>
      </w:pPr>
      <w:r w:rsidRPr="00C33443">
        <w:rPr>
          <w:rFonts w:ascii="Arial" w:hAnsi="Arial" w:cs="Arial"/>
          <w:sz w:val="20"/>
          <w:szCs w:val="20"/>
        </w:rPr>
        <w:t>Оборот розничной торговли в январе–октябре 2020 года составил 1201,2 млрд. рублей, что в сопоставимых ценах на 3,9% меньше, чем в соответствующем периоде прошлого года, в октябре 2020 года, соответственно, 133,1 млрд. рублей (на 0,8% меньше).</w:t>
      </w:r>
    </w:p>
    <w:p w14:paraId="0290DE98" w14:textId="77777777" w:rsidR="00C33443" w:rsidRPr="00C33443" w:rsidRDefault="00C33443" w:rsidP="00C33443">
      <w:pPr>
        <w:jc w:val="both"/>
        <w:rPr>
          <w:rFonts w:ascii="Arial" w:hAnsi="Arial" w:cs="Arial"/>
          <w:sz w:val="20"/>
          <w:szCs w:val="20"/>
        </w:rPr>
      </w:pPr>
      <w:r w:rsidRPr="00C33443">
        <w:rPr>
          <w:rFonts w:ascii="Arial" w:hAnsi="Arial" w:cs="Arial"/>
          <w:sz w:val="20"/>
          <w:szCs w:val="20"/>
        </w:rPr>
        <w:t>Оборот общественного питания в январе–октябре 2020 года составил 55,0 млрд. рублей, или 71,0% к соответствующему периоду прошлого года, в октябре, соответственно, 6,6 млрд. рублей (81,3%).</w:t>
      </w:r>
    </w:p>
    <w:p w14:paraId="0AB81156" w14:textId="77777777" w:rsidR="00C33443" w:rsidRPr="00C33443" w:rsidRDefault="00C33443" w:rsidP="00C33443">
      <w:pPr>
        <w:jc w:val="both"/>
        <w:rPr>
          <w:rFonts w:ascii="Arial" w:hAnsi="Arial" w:cs="Arial"/>
          <w:sz w:val="20"/>
          <w:szCs w:val="20"/>
        </w:rPr>
      </w:pPr>
      <w:r w:rsidRPr="00C33443">
        <w:rPr>
          <w:rFonts w:ascii="Arial" w:hAnsi="Arial" w:cs="Arial"/>
          <w:sz w:val="20"/>
          <w:szCs w:val="20"/>
        </w:rPr>
        <w:t>Объем платных услуг, оказанных населению, в Санкт-Петербурге в январе–октябре2020 года составил 381,6 млрд. рублей и в сопоставимых ценах уменьшился по сравнению с январем–октябрем 2019 года на 19,4%.</w:t>
      </w:r>
    </w:p>
    <w:p w14:paraId="527DD8D9" w14:textId="77777777" w:rsidR="00C33443" w:rsidRPr="00C33443" w:rsidRDefault="00C33443" w:rsidP="00C33443">
      <w:pPr>
        <w:jc w:val="center"/>
        <w:rPr>
          <w:rFonts w:ascii="Arial" w:hAnsi="Arial" w:cs="Arial"/>
          <w:sz w:val="20"/>
          <w:szCs w:val="20"/>
        </w:rPr>
      </w:pPr>
      <w:r w:rsidRPr="00C33443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4047DDFF" wp14:editId="5223B00B">
            <wp:extent cx="3257550" cy="2171700"/>
            <wp:effectExtent l="0" t="0" r="0" b="0"/>
            <wp:docPr id="4454929" name="Рисунок 445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CD1CC" w14:textId="77777777" w:rsidR="00C33443" w:rsidRPr="00C33443" w:rsidRDefault="00C33443" w:rsidP="00C33443">
      <w:pPr>
        <w:jc w:val="both"/>
        <w:rPr>
          <w:rFonts w:ascii="Arial" w:hAnsi="Arial" w:cs="Arial"/>
          <w:sz w:val="20"/>
          <w:szCs w:val="20"/>
        </w:rPr>
      </w:pPr>
      <w:r w:rsidRPr="00C33443">
        <w:rPr>
          <w:rFonts w:ascii="Arial" w:hAnsi="Arial" w:cs="Arial"/>
          <w:sz w:val="20"/>
          <w:szCs w:val="20"/>
        </w:rPr>
        <w:t>Индекс цен производителей промышленных товаров в октябре 2020 года по сравнению с сентябрем 2020 года составил 100,9%, с декабрем 2019 года – 105,3%.</w:t>
      </w:r>
    </w:p>
    <w:p w14:paraId="76E9429E" w14:textId="77777777" w:rsidR="00C33443" w:rsidRPr="00C33443" w:rsidRDefault="00C33443" w:rsidP="00C33443">
      <w:pPr>
        <w:jc w:val="both"/>
        <w:rPr>
          <w:rFonts w:ascii="Arial" w:hAnsi="Arial" w:cs="Arial"/>
          <w:sz w:val="20"/>
          <w:szCs w:val="20"/>
        </w:rPr>
      </w:pPr>
      <w:r w:rsidRPr="00C33443">
        <w:rPr>
          <w:rFonts w:ascii="Arial" w:hAnsi="Arial" w:cs="Arial"/>
          <w:sz w:val="20"/>
          <w:szCs w:val="20"/>
        </w:rPr>
        <w:t xml:space="preserve">В сентябре 2020 года в организациях (без субъектов малого предпринимательства) работало 1498 тыс. человек. В структуре работающих 95,4% приходилось на штатных работников, на условиях </w:t>
      </w:r>
      <w:r w:rsidRPr="00C33443">
        <w:rPr>
          <w:rFonts w:ascii="Arial" w:hAnsi="Arial" w:cs="Arial"/>
          <w:sz w:val="20"/>
          <w:szCs w:val="20"/>
        </w:rPr>
        <w:br/>
        <w:t>совместительства – 2,1% и по договорам гражданско-правового характера – 2,5% от общего числа работающих.</w:t>
      </w:r>
    </w:p>
    <w:p w14:paraId="6DAD9A7C" w14:textId="10DC6D04" w:rsidR="00C33443" w:rsidRPr="00C33443" w:rsidRDefault="00C33443" w:rsidP="00C33443">
      <w:pPr>
        <w:jc w:val="both"/>
        <w:rPr>
          <w:rFonts w:ascii="Arial" w:hAnsi="Arial" w:cs="Arial"/>
          <w:sz w:val="20"/>
          <w:szCs w:val="20"/>
        </w:rPr>
      </w:pPr>
      <w:r w:rsidRPr="00C33443">
        <w:rPr>
          <w:rFonts w:ascii="Arial" w:hAnsi="Arial" w:cs="Arial"/>
          <w:sz w:val="20"/>
          <w:szCs w:val="20"/>
        </w:rPr>
        <w:t xml:space="preserve">К концу октября 2020 года в государственных учреждениях службы занятости населения состояло на учете 111,1 тыс. не занятых трудовой деятельностью граждан. В качестве безработных было зарегистрировано 105,8 тыс. человек, в том числе 46,8 тыс. человек получали пособие по безработице. В октябре 2020 года статус безработного получили 12,5 тыс. человек (на 9,8 тыс. </w:t>
      </w:r>
      <w:proofErr w:type="gramStart"/>
      <w:r w:rsidRPr="00C33443">
        <w:rPr>
          <w:rFonts w:ascii="Arial" w:hAnsi="Arial" w:cs="Arial"/>
          <w:sz w:val="20"/>
          <w:szCs w:val="20"/>
        </w:rPr>
        <w:t>чело-век</w:t>
      </w:r>
      <w:proofErr w:type="gramEnd"/>
      <w:r w:rsidRPr="00C33443">
        <w:rPr>
          <w:rFonts w:ascii="Arial" w:hAnsi="Arial" w:cs="Arial"/>
          <w:sz w:val="20"/>
          <w:szCs w:val="20"/>
        </w:rPr>
        <w:t xml:space="preserve"> или в 4,6 раза больше, чем в октябре 2019 года). Размеры трудоустройства безработных в </w:t>
      </w:r>
      <w:r w:rsidRPr="00C33443">
        <w:rPr>
          <w:rFonts w:ascii="Arial" w:hAnsi="Arial" w:cs="Arial"/>
          <w:sz w:val="20"/>
          <w:szCs w:val="20"/>
        </w:rPr>
        <w:lastRenderedPageBreak/>
        <w:t>октябре 2020 года были на 7,2 тыс. человек или в 10,4 раза больше, чем в аналогичном периоде 2019 года, и составили 7,9 тыс. человек.</w:t>
      </w:r>
    </w:p>
    <w:p w14:paraId="380C8740" w14:textId="734EF729" w:rsidR="00C33443" w:rsidRPr="00C33443" w:rsidRDefault="00C33443" w:rsidP="00C33443">
      <w:pPr>
        <w:jc w:val="both"/>
        <w:rPr>
          <w:rFonts w:ascii="Arial" w:hAnsi="Arial" w:cs="Arial"/>
          <w:sz w:val="20"/>
          <w:szCs w:val="20"/>
        </w:rPr>
      </w:pPr>
      <w:r w:rsidRPr="00C33443">
        <w:rPr>
          <w:rFonts w:ascii="Arial" w:hAnsi="Arial" w:cs="Arial"/>
          <w:sz w:val="20"/>
          <w:szCs w:val="20"/>
        </w:rPr>
        <w:t>Средняя номинальная заработная плата, начисленная за сентябрь 2020 года, составила</w:t>
      </w:r>
      <w:r>
        <w:rPr>
          <w:rFonts w:ascii="Arial" w:hAnsi="Arial" w:cs="Arial"/>
          <w:sz w:val="20"/>
          <w:szCs w:val="20"/>
        </w:rPr>
        <w:t xml:space="preserve"> </w:t>
      </w:r>
      <w:r w:rsidRPr="00C33443">
        <w:rPr>
          <w:rFonts w:ascii="Arial" w:hAnsi="Arial" w:cs="Arial"/>
          <w:sz w:val="20"/>
          <w:szCs w:val="20"/>
        </w:rPr>
        <w:t>67935 рублей. Реальная начисленная заработная плата, рассчитанная с учетом индекса потребительских цен, в сентябре 2020 года составила 107,6% к уровню августа 2020 года и 103,6% – к уровню сентября 2019 года.</w:t>
      </w:r>
    </w:p>
    <w:p w14:paraId="53AD73FF" w14:textId="645CED97" w:rsidR="00C33443" w:rsidRPr="00C33443" w:rsidRDefault="00C33443" w:rsidP="00C33443">
      <w:pPr>
        <w:jc w:val="both"/>
        <w:rPr>
          <w:rFonts w:ascii="Arial" w:hAnsi="Arial" w:cs="Arial"/>
          <w:sz w:val="20"/>
          <w:szCs w:val="20"/>
        </w:rPr>
      </w:pPr>
      <w:r w:rsidRPr="00C33443">
        <w:rPr>
          <w:rFonts w:ascii="Arial" w:hAnsi="Arial" w:cs="Arial"/>
          <w:sz w:val="20"/>
          <w:szCs w:val="20"/>
        </w:rPr>
        <w:t>Объем денежных доходов населения в январе–сентябре 2020 года сложился в размере 2159,0 млрд. рублей, что больше на 0,1%, чем в соответствующем периоде прошлого года, в III квартале 2020 года – 734,2 млрд. рублей (меньше на 0,5%).</w:t>
      </w:r>
    </w:p>
    <w:p w14:paraId="1D3108DA" w14:textId="7421E21A" w:rsidR="00E55B63" w:rsidRPr="00E55B63" w:rsidRDefault="00E55B63" w:rsidP="00E55B63">
      <w:pPr>
        <w:jc w:val="both"/>
        <w:rPr>
          <w:rFonts w:ascii="Arial" w:hAnsi="Arial" w:cs="Arial"/>
          <w:sz w:val="20"/>
          <w:szCs w:val="20"/>
        </w:rPr>
      </w:pPr>
      <w:r w:rsidRPr="00E55B63">
        <w:rPr>
          <w:rFonts w:ascii="Arial" w:hAnsi="Arial" w:cs="Arial"/>
          <w:sz w:val="20"/>
          <w:szCs w:val="20"/>
        </w:rPr>
        <w:t>С марта 2017 года Национальное объединение застройщиков жилья ведет на своем интернет-сайте «Единый ресурс застройщиков» (ЕРЗ) базу по всем российским регионам. Учитываются как объемы сдачи, так и текущие стройки.</w:t>
      </w:r>
    </w:p>
    <w:p w14:paraId="64276B0F" w14:textId="77777777" w:rsidR="00266DBC" w:rsidRPr="00266DBC" w:rsidRDefault="00266DBC" w:rsidP="00266DBC">
      <w:pPr>
        <w:jc w:val="both"/>
        <w:rPr>
          <w:rFonts w:ascii="Arial" w:hAnsi="Arial" w:cs="Arial"/>
          <w:sz w:val="20"/>
          <w:szCs w:val="20"/>
        </w:rPr>
      </w:pPr>
      <w:r w:rsidRPr="00266DBC">
        <w:rPr>
          <w:rFonts w:ascii="Arial" w:hAnsi="Arial" w:cs="Arial"/>
          <w:sz w:val="20"/>
          <w:szCs w:val="20"/>
        </w:rPr>
        <w:t xml:space="preserve">ТОП застройщиков РФ по текущему строительству возглавил застройщик ПИК, который сохранил первое место в ранжировании. Лидер рынка уменьшил объем текущего строительства на 163 914 м² (с 6 780 725 до 6 616 811 м²). В строительстве у застройщика — 62 жилых комплекса, в которых возводится 287 многоквартирных домов и 3 дома с апартаментами. Рейтинг застройщика не изменился и остался на уровне </w:t>
      </w:r>
      <w:r w:rsidRPr="00266DBC">
        <w:rPr>
          <w:rFonts w:ascii="Segoe UI Symbol" w:hAnsi="Segoe UI Symbol" w:cs="Segoe UI Symbol"/>
          <w:sz w:val="20"/>
          <w:szCs w:val="20"/>
        </w:rPr>
        <w:t>★</w:t>
      </w:r>
      <w:r w:rsidRPr="00266DBC">
        <w:rPr>
          <w:rFonts w:ascii="Arial" w:hAnsi="Arial" w:cs="Arial"/>
          <w:sz w:val="20"/>
          <w:szCs w:val="20"/>
        </w:rPr>
        <w:t xml:space="preserve"> 4,0.</w:t>
      </w:r>
    </w:p>
    <w:p w14:paraId="418F05C9" w14:textId="77777777" w:rsidR="00266DBC" w:rsidRPr="00266DBC" w:rsidRDefault="00266DBC" w:rsidP="00266DBC">
      <w:pPr>
        <w:jc w:val="both"/>
        <w:rPr>
          <w:rFonts w:ascii="Arial" w:hAnsi="Arial" w:cs="Arial"/>
          <w:sz w:val="20"/>
          <w:szCs w:val="20"/>
        </w:rPr>
      </w:pPr>
      <w:r w:rsidRPr="00266DBC">
        <w:rPr>
          <w:rFonts w:ascii="Arial" w:hAnsi="Arial" w:cs="Arial"/>
          <w:sz w:val="20"/>
          <w:szCs w:val="20"/>
        </w:rPr>
        <w:t xml:space="preserve">Второе место по-прежнему занимает Группа ЛСР, которая уменьшила объем текущего жилищного строительства на 16 297 м² (с 3 244 371 до 3 228 074 м²). Рейтинг застройщика сохранился на уровне </w:t>
      </w:r>
      <w:r w:rsidRPr="00266DBC">
        <w:rPr>
          <w:rFonts w:ascii="Segoe UI Symbol" w:hAnsi="Segoe UI Symbol" w:cs="Segoe UI Symbol"/>
          <w:sz w:val="20"/>
          <w:szCs w:val="20"/>
        </w:rPr>
        <w:t>★</w:t>
      </w:r>
      <w:r w:rsidRPr="00266DBC">
        <w:rPr>
          <w:rFonts w:ascii="Arial" w:hAnsi="Arial" w:cs="Arial"/>
          <w:sz w:val="20"/>
          <w:szCs w:val="20"/>
        </w:rPr>
        <w:t xml:space="preserve"> 5,0.</w:t>
      </w:r>
    </w:p>
    <w:p w14:paraId="2428BF05" w14:textId="77777777" w:rsidR="00266DBC" w:rsidRPr="00266DBC" w:rsidRDefault="00266DBC" w:rsidP="00266DBC">
      <w:pPr>
        <w:jc w:val="both"/>
        <w:rPr>
          <w:rFonts w:ascii="Arial" w:hAnsi="Arial" w:cs="Arial"/>
          <w:sz w:val="20"/>
          <w:szCs w:val="20"/>
        </w:rPr>
      </w:pPr>
      <w:r w:rsidRPr="00266DBC">
        <w:rPr>
          <w:rFonts w:ascii="Arial" w:hAnsi="Arial" w:cs="Arial"/>
          <w:sz w:val="20"/>
          <w:szCs w:val="20"/>
        </w:rPr>
        <w:t xml:space="preserve">Замыкает тройку лидеров, как и в предыдущем ранжировании, Холдинг </w:t>
      </w:r>
      <w:proofErr w:type="spellStart"/>
      <w:r w:rsidRPr="00266DBC">
        <w:rPr>
          <w:rFonts w:ascii="Arial" w:hAnsi="Arial" w:cs="Arial"/>
          <w:sz w:val="20"/>
          <w:szCs w:val="20"/>
        </w:rPr>
        <w:t>Setl</w:t>
      </w:r>
      <w:proofErr w:type="spellEnd"/>
      <w:r w:rsidRPr="00266DB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66DBC">
        <w:rPr>
          <w:rFonts w:ascii="Arial" w:hAnsi="Arial" w:cs="Arial"/>
          <w:sz w:val="20"/>
          <w:szCs w:val="20"/>
        </w:rPr>
        <w:t>Group</w:t>
      </w:r>
      <w:proofErr w:type="spellEnd"/>
      <w:r w:rsidRPr="00266DBC">
        <w:rPr>
          <w:rFonts w:ascii="Arial" w:hAnsi="Arial" w:cs="Arial"/>
          <w:sz w:val="20"/>
          <w:szCs w:val="20"/>
        </w:rPr>
        <w:t xml:space="preserve">, который увеличил объем текущего жилищного строительства на 4 474 м² (с 2 449 849 до 2 454 323 м²). Рейтинг застройщика по-прежнему составляет </w:t>
      </w:r>
      <w:r w:rsidRPr="00266DBC">
        <w:rPr>
          <w:rFonts w:ascii="Segoe UI Symbol" w:hAnsi="Segoe UI Symbol" w:cs="Segoe UI Symbol"/>
          <w:sz w:val="20"/>
          <w:szCs w:val="20"/>
        </w:rPr>
        <w:t>★</w:t>
      </w:r>
      <w:r w:rsidRPr="00266DBC">
        <w:rPr>
          <w:rFonts w:ascii="Arial" w:hAnsi="Arial" w:cs="Arial"/>
          <w:sz w:val="20"/>
          <w:szCs w:val="20"/>
        </w:rPr>
        <w:t xml:space="preserve"> 5,0.</w:t>
      </w:r>
    </w:p>
    <w:p w14:paraId="6BAE4325" w14:textId="77777777" w:rsidR="00266DBC" w:rsidRPr="00266DBC" w:rsidRDefault="00266DBC" w:rsidP="00266DBC">
      <w:pPr>
        <w:jc w:val="both"/>
        <w:rPr>
          <w:rFonts w:ascii="Arial" w:hAnsi="Arial" w:cs="Arial"/>
          <w:sz w:val="20"/>
          <w:szCs w:val="20"/>
        </w:rPr>
      </w:pPr>
      <w:r w:rsidRPr="00266DBC">
        <w:rPr>
          <w:rFonts w:ascii="Arial" w:hAnsi="Arial" w:cs="Arial"/>
          <w:sz w:val="20"/>
          <w:szCs w:val="20"/>
        </w:rPr>
        <w:t xml:space="preserve">ГК Самолёт сохранила четвертое место, однако рейтинг застройщика снизился с </w:t>
      </w:r>
      <w:r w:rsidRPr="00266DBC">
        <w:rPr>
          <w:rFonts w:ascii="Segoe UI Symbol" w:hAnsi="Segoe UI Symbol" w:cs="Segoe UI Symbol"/>
          <w:sz w:val="20"/>
          <w:szCs w:val="20"/>
        </w:rPr>
        <w:t>★</w:t>
      </w:r>
      <w:r w:rsidRPr="00266DBC">
        <w:rPr>
          <w:rFonts w:ascii="Arial" w:hAnsi="Arial" w:cs="Arial"/>
          <w:sz w:val="20"/>
          <w:szCs w:val="20"/>
        </w:rPr>
        <w:t xml:space="preserve"> 4,0 до </w:t>
      </w:r>
      <w:r w:rsidRPr="00266DBC">
        <w:rPr>
          <w:rFonts w:ascii="Segoe UI Symbol" w:hAnsi="Segoe UI Symbol" w:cs="Segoe UI Symbol"/>
          <w:sz w:val="20"/>
          <w:szCs w:val="20"/>
        </w:rPr>
        <w:t>★</w:t>
      </w:r>
      <w:r w:rsidRPr="00266DBC">
        <w:rPr>
          <w:rFonts w:ascii="Arial" w:hAnsi="Arial" w:cs="Arial"/>
          <w:sz w:val="20"/>
          <w:szCs w:val="20"/>
        </w:rPr>
        <w:t xml:space="preserve"> 3,5. На пятое вышла ГК ФСК, которая поднялась в ТОП сразу на три строки. В результате ГК ИНГРАД, СК </w:t>
      </w:r>
      <w:proofErr w:type="spellStart"/>
      <w:r w:rsidRPr="00266DBC">
        <w:rPr>
          <w:rFonts w:ascii="Arial" w:hAnsi="Arial" w:cs="Arial"/>
          <w:sz w:val="20"/>
          <w:szCs w:val="20"/>
        </w:rPr>
        <w:t>ЮгСтройИмпериал</w:t>
      </w:r>
      <w:proofErr w:type="spellEnd"/>
      <w:r w:rsidRPr="00266DBC">
        <w:rPr>
          <w:rFonts w:ascii="Arial" w:hAnsi="Arial" w:cs="Arial"/>
          <w:sz w:val="20"/>
          <w:szCs w:val="20"/>
        </w:rPr>
        <w:t xml:space="preserve"> и ГК </w:t>
      </w:r>
      <w:proofErr w:type="spellStart"/>
      <w:r w:rsidRPr="00266DBC">
        <w:rPr>
          <w:rFonts w:ascii="Arial" w:hAnsi="Arial" w:cs="Arial"/>
          <w:sz w:val="20"/>
          <w:szCs w:val="20"/>
        </w:rPr>
        <w:t>Главстрой</w:t>
      </w:r>
      <w:proofErr w:type="spellEnd"/>
      <w:r w:rsidRPr="00266DBC">
        <w:rPr>
          <w:rFonts w:ascii="Arial" w:hAnsi="Arial" w:cs="Arial"/>
          <w:sz w:val="20"/>
          <w:szCs w:val="20"/>
        </w:rPr>
        <w:t xml:space="preserve"> опустились на шестое, седьмое и восьмое места соответственно. Замыкают ТОП, как и месяц назад, Группа Эталон и ГК </w:t>
      </w:r>
      <w:proofErr w:type="spellStart"/>
      <w:r w:rsidRPr="00266DBC">
        <w:rPr>
          <w:rFonts w:ascii="Arial" w:hAnsi="Arial" w:cs="Arial"/>
          <w:sz w:val="20"/>
          <w:szCs w:val="20"/>
        </w:rPr>
        <w:t>Гранель</w:t>
      </w:r>
      <w:proofErr w:type="spellEnd"/>
      <w:r w:rsidRPr="00266DBC">
        <w:rPr>
          <w:rFonts w:ascii="Arial" w:hAnsi="Arial" w:cs="Arial"/>
          <w:sz w:val="20"/>
          <w:szCs w:val="20"/>
        </w:rPr>
        <w:t>.</w:t>
      </w:r>
    </w:p>
    <w:p w14:paraId="5DBA348F" w14:textId="77777777" w:rsidR="00266DBC" w:rsidRPr="00266DBC" w:rsidRDefault="00266DBC" w:rsidP="00266DBC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266DBC">
        <w:rPr>
          <w:rFonts w:ascii="Arial" w:hAnsi="Arial" w:cs="Arial"/>
          <w:sz w:val="20"/>
          <w:szCs w:val="20"/>
        </w:rPr>
        <w:t>Четрые</w:t>
      </w:r>
      <w:proofErr w:type="spellEnd"/>
      <w:r w:rsidRPr="00266DBC">
        <w:rPr>
          <w:rFonts w:ascii="Arial" w:hAnsi="Arial" w:cs="Arial"/>
          <w:sz w:val="20"/>
          <w:szCs w:val="20"/>
        </w:rPr>
        <w:t xml:space="preserve"> застройщика из десятки имеют максимальный рейтинг </w:t>
      </w:r>
      <w:r w:rsidRPr="00266DBC">
        <w:rPr>
          <w:rFonts w:ascii="Segoe UI Symbol" w:hAnsi="Segoe UI Symbol" w:cs="Segoe UI Symbol"/>
          <w:sz w:val="20"/>
          <w:szCs w:val="20"/>
        </w:rPr>
        <w:t>★</w:t>
      </w:r>
      <w:r w:rsidRPr="00266DBC">
        <w:rPr>
          <w:rFonts w:ascii="Arial" w:hAnsi="Arial" w:cs="Arial"/>
          <w:sz w:val="20"/>
          <w:szCs w:val="20"/>
        </w:rPr>
        <w:t xml:space="preserve"> 5,0. Это Группа ЛСР, Холдинг </w:t>
      </w:r>
      <w:proofErr w:type="spellStart"/>
      <w:r w:rsidRPr="00266DBC">
        <w:rPr>
          <w:rFonts w:ascii="Arial" w:hAnsi="Arial" w:cs="Arial"/>
          <w:sz w:val="20"/>
          <w:szCs w:val="20"/>
        </w:rPr>
        <w:t>Setl</w:t>
      </w:r>
      <w:proofErr w:type="spellEnd"/>
      <w:r w:rsidRPr="00266DB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66DBC">
        <w:rPr>
          <w:rFonts w:ascii="Arial" w:hAnsi="Arial" w:cs="Arial"/>
          <w:sz w:val="20"/>
          <w:szCs w:val="20"/>
        </w:rPr>
        <w:t>Group</w:t>
      </w:r>
      <w:proofErr w:type="spellEnd"/>
      <w:r w:rsidRPr="00266DBC">
        <w:rPr>
          <w:rFonts w:ascii="Arial" w:hAnsi="Arial" w:cs="Arial"/>
          <w:sz w:val="20"/>
          <w:szCs w:val="20"/>
        </w:rPr>
        <w:t xml:space="preserve">, СК </w:t>
      </w:r>
      <w:proofErr w:type="spellStart"/>
      <w:r w:rsidRPr="00266DBC">
        <w:rPr>
          <w:rFonts w:ascii="Arial" w:hAnsi="Arial" w:cs="Arial"/>
          <w:sz w:val="20"/>
          <w:szCs w:val="20"/>
        </w:rPr>
        <w:t>ЮгСтройИмпериал</w:t>
      </w:r>
      <w:proofErr w:type="spellEnd"/>
      <w:r w:rsidRPr="00266DBC">
        <w:rPr>
          <w:rFonts w:ascii="Arial" w:hAnsi="Arial" w:cs="Arial"/>
          <w:sz w:val="20"/>
          <w:szCs w:val="20"/>
        </w:rPr>
        <w:t xml:space="preserve"> и Группа Эталон. В прошлом месяце «отличников» в ТОП</w:t>
      </w:r>
      <w:r w:rsidRPr="00266DBC">
        <w:rPr>
          <w:rFonts w:ascii="Cambria Math" w:hAnsi="Cambria Math" w:cs="Cambria Math"/>
          <w:sz w:val="20"/>
          <w:szCs w:val="20"/>
        </w:rPr>
        <w:t>‑</w:t>
      </w:r>
      <w:r w:rsidRPr="00266DBC">
        <w:rPr>
          <w:rFonts w:ascii="Arial" w:hAnsi="Arial" w:cs="Arial"/>
          <w:sz w:val="20"/>
          <w:szCs w:val="20"/>
        </w:rPr>
        <w:t>10 было трое.</w:t>
      </w:r>
    </w:p>
    <w:p w14:paraId="6ED369E2" w14:textId="3D3E5776" w:rsidR="005B24DE" w:rsidRDefault="00266DBC" w:rsidP="00266DBC">
      <w:pPr>
        <w:jc w:val="both"/>
        <w:rPr>
          <w:rFonts w:ascii="Arial" w:hAnsi="Arial" w:cs="Arial"/>
          <w:sz w:val="20"/>
          <w:szCs w:val="20"/>
        </w:rPr>
      </w:pPr>
      <w:r w:rsidRPr="00266DBC">
        <w:rPr>
          <w:rFonts w:ascii="Arial" w:hAnsi="Arial" w:cs="Arial"/>
          <w:sz w:val="20"/>
          <w:szCs w:val="20"/>
        </w:rPr>
        <w:t>Всего десятка крупнейших застройщиков на 1 ноября 2020 года возводит 20,67 млн м² жилья (18,66% от объема текущего строительства всех застройщиков России). Месяцем ранее эти же компании имели в текущем строительстве 20,04 млн м² жилья (18,01%). На тройку лидеров приходится 12,30 млн м² или 11,1% строящегося жилья в стране</w:t>
      </w:r>
      <w:r w:rsidR="005B24DE" w:rsidRPr="005B24DE">
        <w:rPr>
          <w:rFonts w:ascii="Arial" w:hAnsi="Arial" w:cs="Arial"/>
          <w:sz w:val="20"/>
          <w:szCs w:val="20"/>
        </w:rPr>
        <w:t>.</w:t>
      </w:r>
      <w:r w:rsidR="005B24DE">
        <w:rPr>
          <w:rStyle w:val="a6"/>
          <w:rFonts w:ascii="Arial" w:hAnsi="Arial" w:cs="Arial"/>
          <w:sz w:val="20"/>
          <w:szCs w:val="20"/>
        </w:rPr>
        <w:footnoteReference w:id="2"/>
      </w:r>
    </w:p>
    <w:p w14:paraId="11161DAC" w14:textId="40B10527" w:rsidR="00E55B63" w:rsidRDefault="00266DBC" w:rsidP="006621C8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21F7FEF" wp14:editId="58D57715">
            <wp:extent cx="4181475" cy="21164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2487" cy="212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24A0E" w14:textId="63041B75" w:rsidR="002A3001" w:rsidRDefault="00614091" w:rsidP="00E55B63">
      <w:pPr>
        <w:jc w:val="both"/>
        <w:rPr>
          <w:rFonts w:ascii="Arial" w:hAnsi="Arial" w:cs="Arial"/>
          <w:sz w:val="20"/>
          <w:szCs w:val="20"/>
        </w:rPr>
      </w:pPr>
      <w:r w:rsidRPr="00614091">
        <w:rPr>
          <w:rFonts w:ascii="Arial" w:hAnsi="Arial" w:cs="Arial"/>
          <w:sz w:val="20"/>
          <w:szCs w:val="20"/>
        </w:rPr>
        <w:lastRenderedPageBreak/>
        <w:t>Отток приезжих из стран ближнего зарубежья осложнил ситуацию с кадрами в строительной отрасли. Но помимо «рабочих рук» на стройке нужны и «головы» — в первую очередь, те, кто успел повысить квалификацию или освоить новые специальности</w:t>
      </w:r>
      <w:r>
        <w:rPr>
          <w:rFonts w:ascii="Arial" w:hAnsi="Arial" w:cs="Arial"/>
          <w:sz w:val="20"/>
          <w:szCs w:val="20"/>
        </w:rPr>
        <w:t>.</w:t>
      </w:r>
    </w:p>
    <w:p w14:paraId="2F9E5130" w14:textId="6004A7A5" w:rsidR="00614091" w:rsidRDefault="00614091" w:rsidP="00E55B63">
      <w:pPr>
        <w:jc w:val="both"/>
        <w:rPr>
          <w:rFonts w:ascii="Arial" w:hAnsi="Arial" w:cs="Arial"/>
          <w:sz w:val="20"/>
          <w:szCs w:val="20"/>
        </w:rPr>
      </w:pPr>
      <w:r w:rsidRPr="00614091">
        <w:rPr>
          <w:rFonts w:ascii="Arial" w:hAnsi="Arial" w:cs="Arial"/>
          <w:sz w:val="20"/>
          <w:szCs w:val="20"/>
        </w:rPr>
        <w:t>Мнения по кадровому вопросу среди участников рынка разделились — кто-то считает нехватку сотрудников в отрасли довольно серьезной, другие полагают, что поводов для паники пока еще нет. Но в новых экономических условиях, несомненно, искать новые подходы в рекрутменте необходимо.</w:t>
      </w:r>
    </w:p>
    <w:p w14:paraId="2DA04D51" w14:textId="6DAE02FB" w:rsidR="00614091" w:rsidRDefault="00614091" w:rsidP="00E55B63">
      <w:pPr>
        <w:jc w:val="both"/>
        <w:rPr>
          <w:rFonts w:ascii="Arial" w:hAnsi="Arial" w:cs="Arial"/>
          <w:sz w:val="20"/>
          <w:szCs w:val="20"/>
        </w:rPr>
      </w:pPr>
      <w:r w:rsidRPr="00614091">
        <w:rPr>
          <w:rFonts w:ascii="Arial" w:hAnsi="Arial" w:cs="Arial"/>
          <w:sz w:val="20"/>
          <w:szCs w:val="20"/>
        </w:rPr>
        <w:t>Кадровое обеспечение строительной отрасли сегодня, несмотря на мировую ситуацию с пандемией, находится на достаточно стабильном уровне. Но в условиях пандемии и связанных с ней психологических и административных ограничений, возникают предпосылки к нехватке специалистов некоторых строительных направлений, например, по монолитным и кровельным работам. Все это — в дополнение к существовавшим до этого проблемам отрасли.</w:t>
      </w:r>
    </w:p>
    <w:p w14:paraId="07DD79EC" w14:textId="77777777" w:rsidR="00D209A9" w:rsidRPr="00D209A9" w:rsidRDefault="00D209A9" w:rsidP="00D209A9">
      <w:pPr>
        <w:jc w:val="both"/>
        <w:rPr>
          <w:rFonts w:ascii="Arial" w:hAnsi="Arial" w:cs="Arial"/>
          <w:sz w:val="20"/>
          <w:szCs w:val="20"/>
        </w:rPr>
      </w:pPr>
      <w:r w:rsidRPr="00D209A9">
        <w:rPr>
          <w:rFonts w:ascii="Arial" w:hAnsi="Arial" w:cs="Arial"/>
          <w:sz w:val="20"/>
          <w:szCs w:val="20"/>
        </w:rPr>
        <w:t>— Говорить о каком-либо дефиците кадров пока нельзя. Но уже сегодня мы можем предположить, что в ближайшем будущем возникнет дополнительная потребность в рабочей силе, — считает Андрей Паньков, директор по строительству объединения «Строительный трест». — Дело в том, что строительная отрасль Северо-Запада, как и многие другие сектора экономики, постоянно подпитывается кадрами из других регионов.</w:t>
      </w:r>
    </w:p>
    <w:p w14:paraId="17215693" w14:textId="77777777" w:rsidR="00D209A9" w:rsidRPr="00D209A9" w:rsidRDefault="00D209A9" w:rsidP="00D209A9">
      <w:pPr>
        <w:jc w:val="both"/>
        <w:rPr>
          <w:rFonts w:ascii="Arial" w:hAnsi="Arial" w:cs="Arial"/>
          <w:sz w:val="20"/>
          <w:szCs w:val="20"/>
        </w:rPr>
      </w:pPr>
      <w:r w:rsidRPr="00D209A9">
        <w:rPr>
          <w:rFonts w:ascii="Arial" w:hAnsi="Arial" w:cs="Arial"/>
          <w:sz w:val="20"/>
          <w:szCs w:val="20"/>
        </w:rPr>
        <w:t>— В Санкт-Петербурге от 40% до 80% нерезидентов РФ занято на строительных объектах, — уточнила генеральный директор «Петербургского строительного центра» Ирина Белинская. — Это в основном тяжелые профессии, такие как каменщик, кровельщик, плиточник, штукатур и др. Правила въезда трудовых мигрантов в Россию могут ужесточить, и это серьезно затронет строительную отрасль города и приведет к нехватке огромного количества специалистов. Строительная отрасль испытывает острый кадровый голод, особенно в современных условиях «экономической» пандемии. Не хватает, в первую очередь, квалифицированных рабочих, младшего техперсонала и ИТР.</w:t>
      </w:r>
    </w:p>
    <w:p w14:paraId="4254E71D" w14:textId="77777777" w:rsidR="00D209A9" w:rsidRPr="00D209A9" w:rsidRDefault="00D209A9" w:rsidP="00D209A9">
      <w:pPr>
        <w:jc w:val="both"/>
        <w:rPr>
          <w:rFonts w:ascii="Arial" w:hAnsi="Arial" w:cs="Arial"/>
          <w:sz w:val="20"/>
          <w:szCs w:val="20"/>
        </w:rPr>
      </w:pPr>
      <w:r w:rsidRPr="00D209A9">
        <w:rPr>
          <w:rFonts w:ascii="Arial" w:hAnsi="Arial" w:cs="Arial"/>
          <w:sz w:val="20"/>
          <w:szCs w:val="20"/>
        </w:rPr>
        <w:t>Одной из тенденций на кадровом рынке строительства, к примеру, можно назвать появление специалистов в области BIM- проектирования.</w:t>
      </w:r>
    </w:p>
    <w:p w14:paraId="1C8CFFEF" w14:textId="77777777" w:rsidR="00D209A9" w:rsidRPr="00D209A9" w:rsidRDefault="00D209A9" w:rsidP="00D209A9">
      <w:pPr>
        <w:jc w:val="both"/>
        <w:rPr>
          <w:rFonts w:ascii="Arial" w:hAnsi="Arial" w:cs="Arial"/>
          <w:sz w:val="20"/>
          <w:szCs w:val="20"/>
        </w:rPr>
      </w:pPr>
      <w:r w:rsidRPr="00D209A9">
        <w:rPr>
          <w:rFonts w:ascii="Arial" w:hAnsi="Arial" w:cs="Arial"/>
          <w:sz w:val="20"/>
          <w:szCs w:val="20"/>
        </w:rPr>
        <w:t>— В последние годы активно развиваются BIM-технологии, что позволяет целостно взглянуть на процесс строительства от заказчика до потребителя, от создания проекта до передачи ключей, — уточнила Анна Лях. — В связи с этим востребованы BIM-координаторы — специалисты, которые непосредственно координируют процессы проектирования с использованием BIM-технологии на уровне конкретного проекта. BIM-технологии ускорят процесс проектирования и уменьшат количество ошибок. Также активно развивается «бережливое» производство в строительстве, что позволяет убирать потери строительного цикла.</w:t>
      </w:r>
    </w:p>
    <w:p w14:paraId="75838CE8" w14:textId="77777777" w:rsidR="00D209A9" w:rsidRPr="00D209A9" w:rsidRDefault="00D209A9" w:rsidP="00D209A9">
      <w:pPr>
        <w:jc w:val="both"/>
        <w:rPr>
          <w:rFonts w:ascii="Arial" w:hAnsi="Arial" w:cs="Arial"/>
          <w:sz w:val="20"/>
          <w:szCs w:val="20"/>
        </w:rPr>
      </w:pPr>
      <w:r w:rsidRPr="00D209A9">
        <w:rPr>
          <w:rFonts w:ascii="Arial" w:hAnsi="Arial" w:cs="Arial"/>
          <w:sz w:val="20"/>
          <w:szCs w:val="20"/>
        </w:rPr>
        <w:t>Впрочем, как отмечают в «Строительном тресте», за 28 лет, которые компания возводит жилые комплексы, технически процесс строительства изменился не принципиально. Поэтому нельзя сказать, что возникла потребность в каких-либо новых специальностях на строительной площадке.</w:t>
      </w:r>
    </w:p>
    <w:p w14:paraId="47B5439B" w14:textId="316D52F2" w:rsidR="00614091" w:rsidRDefault="00D209A9" w:rsidP="00D209A9">
      <w:pPr>
        <w:jc w:val="both"/>
        <w:rPr>
          <w:rFonts w:ascii="Arial" w:hAnsi="Arial" w:cs="Arial"/>
          <w:sz w:val="20"/>
          <w:szCs w:val="20"/>
        </w:rPr>
      </w:pPr>
      <w:r w:rsidRPr="00D209A9">
        <w:rPr>
          <w:rFonts w:ascii="Arial" w:hAnsi="Arial" w:cs="Arial"/>
          <w:sz w:val="20"/>
          <w:szCs w:val="20"/>
        </w:rPr>
        <w:t>— Другое дело, что сегодня в процессе все больше задействованы информационные технологии, — говорит Андрей Паньков. — Поэтому строителям необходимо получать дополнительные навыки: от информационного обмена до компьютерного моделирования. Можно сказать, что строительные специальности остались прежними, лишь потребовалось повышение квалификации всех участников процесса, в том числе и на строительной площадке, включая бригадиров и младший состав</w:t>
      </w:r>
      <w:r>
        <w:rPr>
          <w:rFonts w:ascii="Arial" w:hAnsi="Arial" w:cs="Arial"/>
          <w:sz w:val="20"/>
          <w:szCs w:val="20"/>
        </w:rPr>
        <w:t>.</w:t>
      </w:r>
      <w:r>
        <w:rPr>
          <w:rStyle w:val="a6"/>
          <w:rFonts w:ascii="Arial" w:hAnsi="Arial" w:cs="Arial"/>
          <w:sz w:val="20"/>
          <w:szCs w:val="20"/>
        </w:rPr>
        <w:footnoteReference w:id="3"/>
      </w:r>
    </w:p>
    <w:p w14:paraId="75A5F49D" w14:textId="414535BD" w:rsidR="00A75F3D" w:rsidRDefault="00A75F3D" w:rsidP="00BF5965">
      <w:pPr>
        <w:pageBreakBefore/>
        <w:jc w:val="center"/>
        <w:rPr>
          <w:rFonts w:ascii="Arial" w:hAnsi="Arial" w:cs="Arial"/>
          <w:b/>
          <w:bCs/>
          <w:sz w:val="20"/>
          <w:szCs w:val="20"/>
        </w:rPr>
      </w:pPr>
      <w:r w:rsidRPr="003C32A7">
        <w:rPr>
          <w:rFonts w:ascii="Arial" w:hAnsi="Arial" w:cs="Arial"/>
          <w:b/>
          <w:bCs/>
          <w:sz w:val="20"/>
          <w:szCs w:val="20"/>
        </w:rPr>
        <w:lastRenderedPageBreak/>
        <w:t>Рынок недвижимости</w:t>
      </w:r>
    </w:p>
    <w:p w14:paraId="0F63A919" w14:textId="541EF26C" w:rsidR="0096602E" w:rsidRDefault="0096602E" w:rsidP="003C32A7">
      <w:pPr>
        <w:jc w:val="center"/>
        <w:rPr>
          <w:rFonts w:ascii="Arial" w:hAnsi="Arial" w:cs="Arial"/>
          <w:sz w:val="20"/>
          <w:szCs w:val="20"/>
        </w:rPr>
      </w:pPr>
      <w:r w:rsidRPr="0096602E">
        <w:rPr>
          <w:rFonts w:ascii="Arial" w:hAnsi="Arial" w:cs="Arial"/>
          <w:sz w:val="20"/>
          <w:szCs w:val="20"/>
        </w:rPr>
        <w:t>Рынок жилой недвижимости</w:t>
      </w:r>
    </w:p>
    <w:p w14:paraId="4246F94B" w14:textId="3076B7E3" w:rsidR="003049D9" w:rsidRDefault="00BF5965" w:rsidP="003C32A7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5795CAD" wp14:editId="754A6849">
            <wp:extent cx="5833298" cy="2524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7145" cy="25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E5B">
        <w:rPr>
          <w:rStyle w:val="a6"/>
          <w:rFonts w:ascii="Arial" w:hAnsi="Arial" w:cs="Arial"/>
          <w:sz w:val="20"/>
          <w:szCs w:val="20"/>
        </w:rPr>
        <w:footnoteReference w:id="4"/>
      </w:r>
    </w:p>
    <w:p w14:paraId="24A9C129" w14:textId="77777777" w:rsidR="0078151B" w:rsidRDefault="0078151B" w:rsidP="00101142">
      <w:pPr>
        <w:jc w:val="both"/>
        <w:rPr>
          <w:rFonts w:ascii="Arial" w:hAnsi="Arial" w:cs="Arial"/>
          <w:sz w:val="20"/>
          <w:szCs w:val="20"/>
        </w:rPr>
      </w:pPr>
      <w:r w:rsidRPr="0078151B">
        <w:rPr>
          <w:rFonts w:ascii="Arial" w:hAnsi="Arial" w:cs="Arial"/>
          <w:sz w:val="20"/>
          <w:szCs w:val="20"/>
        </w:rPr>
        <w:t xml:space="preserve">В октябре </w:t>
      </w:r>
      <w:r w:rsidRPr="0071497A">
        <w:rPr>
          <w:rFonts w:ascii="Arial" w:hAnsi="Arial" w:cs="Arial"/>
          <w:b/>
          <w:bCs/>
          <w:sz w:val="20"/>
          <w:szCs w:val="20"/>
        </w:rPr>
        <w:t xml:space="preserve">новостройки </w:t>
      </w:r>
      <w:r w:rsidRPr="0078151B">
        <w:rPr>
          <w:rFonts w:ascii="Arial" w:hAnsi="Arial" w:cs="Arial"/>
          <w:sz w:val="20"/>
          <w:szCs w:val="20"/>
        </w:rPr>
        <w:t xml:space="preserve">класса масс-маркет показали небывалый рост. Средняя цена предложения за месяц увеличилась более чем на 5%! Для сравнения, за весь прошлый год этот показатель стал выше лишь на 10%. По мнению экспертов, больше резких скачков не предвидится, но плавный рост все равно продолжится. </w:t>
      </w:r>
    </w:p>
    <w:p w14:paraId="14367EF3" w14:textId="06609D99" w:rsidR="0078151B" w:rsidRDefault="0078151B" w:rsidP="00101142">
      <w:pPr>
        <w:jc w:val="both"/>
        <w:rPr>
          <w:rFonts w:ascii="Arial" w:hAnsi="Arial" w:cs="Arial"/>
          <w:sz w:val="20"/>
          <w:szCs w:val="20"/>
        </w:rPr>
      </w:pPr>
      <w:r w:rsidRPr="0078151B">
        <w:rPr>
          <w:rFonts w:ascii="Arial" w:hAnsi="Arial" w:cs="Arial"/>
          <w:sz w:val="20"/>
          <w:szCs w:val="20"/>
        </w:rPr>
        <w:t>По данным Центра оценки и аналитики BN.ru за октябрь средняя цена предложения петербургских новостроек класса масс-маркет (без учета пригородов) выросла на 5,13%, или 6623 руб. за кв. м.  И к началу ноября составила 135,6 тыс. руб. за кв. м.</w:t>
      </w:r>
    </w:p>
    <w:p w14:paraId="61E1D780" w14:textId="6CE77EF6" w:rsidR="0078151B" w:rsidRDefault="0078151B" w:rsidP="00101142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601A1C2" wp14:editId="6EC7B128">
            <wp:extent cx="2897662" cy="21050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1600" cy="21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7FE957D" wp14:editId="5C5B3F3D">
            <wp:extent cx="2695575" cy="207434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4070" cy="208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6D6F5" w14:textId="6CB6BA50" w:rsidR="0078151B" w:rsidRPr="0078151B" w:rsidRDefault="0078151B" w:rsidP="0078151B">
      <w:pPr>
        <w:jc w:val="both"/>
        <w:rPr>
          <w:rFonts w:ascii="Arial" w:hAnsi="Arial" w:cs="Arial"/>
          <w:sz w:val="20"/>
          <w:szCs w:val="20"/>
        </w:rPr>
      </w:pPr>
      <w:r w:rsidRPr="0078151B">
        <w:rPr>
          <w:rFonts w:ascii="Arial" w:hAnsi="Arial" w:cs="Arial"/>
          <w:sz w:val="20"/>
          <w:szCs w:val="20"/>
        </w:rPr>
        <w:t>Средняя цена предложения в строящихся домах класса масс-маркет по типу квартир на конец октября 2020 года</w:t>
      </w:r>
      <w:r>
        <w:rPr>
          <w:rFonts w:ascii="Arial" w:hAnsi="Arial" w:cs="Arial"/>
          <w:sz w:val="20"/>
          <w:szCs w:val="20"/>
        </w:rPr>
        <w:t>:</w:t>
      </w:r>
    </w:p>
    <w:p w14:paraId="4DE13A77" w14:textId="77777777" w:rsidR="0078151B" w:rsidRPr="0078151B" w:rsidRDefault="0078151B" w:rsidP="0078151B">
      <w:pPr>
        <w:pStyle w:val="a8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78151B">
        <w:rPr>
          <w:rFonts w:ascii="Arial" w:hAnsi="Arial" w:cs="Arial"/>
          <w:sz w:val="20"/>
          <w:szCs w:val="20"/>
        </w:rPr>
        <w:t>студии и однокомнатные – 5,1 млн руб.</w:t>
      </w:r>
    </w:p>
    <w:p w14:paraId="548CB4C8" w14:textId="77777777" w:rsidR="0078151B" w:rsidRPr="0078151B" w:rsidRDefault="0078151B" w:rsidP="0078151B">
      <w:pPr>
        <w:pStyle w:val="a8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78151B">
        <w:rPr>
          <w:rFonts w:ascii="Arial" w:hAnsi="Arial" w:cs="Arial"/>
          <w:sz w:val="20"/>
          <w:szCs w:val="20"/>
        </w:rPr>
        <w:t>двухкомнатные – 8,6 млн руб.</w:t>
      </w:r>
    </w:p>
    <w:p w14:paraId="3760E21D" w14:textId="3500366C" w:rsidR="0078151B" w:rsidRPr="0078151B" w:rsidRDefault="0078151B" w:rsidP="0078151B">
      <w:pPr>
        <w:pStyle w:val="a8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78151B">
        <w:rPr>
          <w:rFonts w:ascii="Arial" w:hAnsi="Arial" w:cs="Arial"/>
          <w:sz w:val="20"/>
          <w:szCs w:val="20"/>
        </w:rPr>
        <w:t>трехкомнатные – 12,7 млн руб.</w:t>
      </w:r>
    </w:p>
    <w:p w14:paraId="1B2B0DA6" w14:textId="143528C6" w:rsidR="0078151B" w:rsidRDefault="0078151B" w:rsidP="00101142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5669FC29" wp14:editId="6EAB0C2F">
            <wp:extent cx="5940425" cy="429069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23BDA" w14:textId="4E9E761D" w:rsidR="0078151B" w:rsidRDefault="0078151B" w:rsidP="00101142">
      <w:pPr>
        <w:jc w:val="both"/>
        <w:rPr>
          <w:rFonts w:ascii="Arial" w:hAnsi="Arial" w:cs="Arial"/>
          <w:sz w:val="20"/>
          <w:szCs w:val="20"/>
        </w:rPr>
      </w:pPr>
      <w:r w:rsidRPr="0078151B">
        <w:rPr>
          <w:rFonts w:ascii="Arial" w:hAnsi="Arial" w:cs="Arial"/>
          <w:sz w:val="20"/>
          <w:szCs w:val="20"/>
        </w:rPr>
        <w:t>Структура предложения по классам жилья на первичном рынке следующая. Комфорт-класс по-прежнему занимает большую часть предложения, его доля составила 54,8% от общего количества строительных объектов. Доля эконом-класса – на уровне 8,0%, строящиеся дома бизнес-класса – это 30,0%, элит-класса – 7,2% от всего рынка.</w:t>
      </w:r>
    </w:p>
    <w:p w14:paraId="12BB5BEF" w14:textId="024AADF5" w:rsidR="0078151B" w:rsidRDefault="0078151B" w:rsidP="00101142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6003672" wp14:editId="044B81AC">
            <wp:extent cx="5940425" cy="226695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31597" w14:textId="484A6B39" w:rsidR="0078151B" w:rsidRDefault="005D6D1E" w:rsidP="005D6D1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5D6D1E">
        <w:rPr>
          <w:rFonts w:ascii="Arial" w:hAnsi="Arial" w:cs="Arial"/>
          <w:sz w:val="20"/>
          <w:szCs w:val="20"/>
        </w:rPr>
        <w:t>На мой взгляд, в ближайшие месяцы цены на строящееся жилье продолжат расти. На стоимость квартир и рынок в целом влияет сразу множество факторов.</w:t>
      </w:r>
      <w:r>
        <w:rPr>
          <w:rFonts w:ascii="Arial" w:hAnsi="Arial" w:cs="Arial"/>
          <w:sz w:val="20"/>
          <w:szCs w:val="20"/>
        </w:rPr>
        <w:t xml:space="preserve"> </w:t>
      </w:r>
      <w:r w:rsidRPr="005D6D1E">
        <w:rPr>
          <w:rFonts w:ascii="Arial" w:hAnsi="Arial" w:cs="Arial"/>
          <w:sz w:val="20"/>
          <w:szCs w:val="20"/>
        </w:rPr>
        <w:t>Первая причина – это рост спроса, подогреваемый льготной ипотекой, растущей инфляцией и колебаниями курса рубля. Недвижимость снова становится популярным инструментом для сохранения средств.</w:t>
      </w:r>
      <w:r>
        <w:rPr>
          <w:rFonts w:ascii="Arial" w:hAnsi="Arial" w:cs="Arial"/>
          <w:sz w:val="20"/>
          <w:szCs w:val="20"/>
        </w:rPr>
        <w:t xml:space="preserve"> </w:t>
      </w:r>
      <w:r w:rsidRPr="005D6D1E">
        <w:rPr>
          <w:rFonts w:ascii="Arial" w:hAnsi="Arial" w:cs="Arial"/>
          <w:sz w:val="20"/>
          <w:szCs w:val="20"/>
        </w:rPr>
        <w:t xml:space="preserve">Сокращение предложения при стабильном спросе также толкает цены на жилье вверх. Градостроительная политика города ограничивает </w:t>
      </w:r>
      <w:proofErr w:type="spellStart"/>
      <w:r w:rsidRPr="005D6D1E">
        <w:rPr>
          <w:rFonts w:ascii="Arial" w:hAnsi="Arial" w:cs="Arial"/>
          <w:sz w:val="20"/>
          <w:szCs w:val="20"/>
        </w:rPr>
        <w:t>редевелопмент</w:t>
      </w:r>
      <w:proofErr w:type="spellEnd"/>
      <w:r w:rsidRPr="005D6D1E">
        <w:rPr>
          <w:rFonts w:ascii="Arial" w:hAnsi="Arial" w:cs="Arial"/>
          <w:sz w:val="20"/>
          <w:szCs w:val="20"/>
        </w:rPr>
        <w:t xml:space="preserve"> промышленных территорий вокруг центра, где сейчас ведется основное строительство. В Санкт-Петербурге уже чувствуется дефицит качественных участков для возведения комфортных жилых комплексов. Судя по новой версии генерального плана, в ближайшие годы новое жилье будет строиться в основном на юге города, в масштабных КОТ на бывших сельскохозяйственных территориях. Тогда как дефицит качественных, компактных проектов ближе к центру города будет только расти.</w:t>
      </w:r>
      <w:r>
        <w:rPr>
          <w:rFonts w:ascii="Arial" w:hAnsi="Arial" w:cs="Arial"/>
          <w:sz w:val="20"/>
          <w:szCs w:val="20"/>
        </w:rPr>
        <w:t xml:space="preserve"> </w:t>
      </w:r>
      <w:r w:rsidRPr="005D6D1E">
        <w:rPr>
          <w:rFonts w:ascii="Arial" w:hAnsi="Arial" w:cs="Arial"/>
          <w:sz w:val="20"/>
          <w:szCs w:val="20"/>
        </w:rPr>
        <w:t xml:space="preserve">Рост цен на жилье также подстегивается </w:t>
      </w:r>
      <w:r w:rsidRPr="005D6D1E">
        <w:rPr>
          <w:rFonts w:ascii="Arial" w:hAnsi="Arial" w:cs="Arial"/>
          <w:sz w:val="20"/>
          <w:szCs w:val="20"/>
        </w:rPr>
        <w:lastRenderedPageBreak/>
        <w:t>увеличением себестоимости строительства. Расходы девелоперов растут из-за перехода рынка на эскроу-счета и удорожания привлечения финансирования. Вдобавок из-за падения курса рубля увеличиваются цены на строительные материалы, прежде всего на металл. Это экспортный материал, стоимость которого формируется на бирже и зависит от курса доллара.</w:t>
      </w:r>
      <w:r>
        <w:rPr>
          <w:rFonts w:ascii="Arial" w:hAnsi="Arial" w:cs="Arial"/>
          <w:sz w:val="20"/>
          <w:szCs w:val="20"/>
        </w:rPr>
        <w:t xml:space="preserve"> </w:t>
      </w:r>
      <w:r w:rsidRPr="005D6D1E">
        <w:rPr>
          <w:rFonts w:ascii="Arial" w:hAnsi="Arial" w:cs="Arial"/>
          <w:sz w:val="20"/>
          <w:szCs w:val="20"/>
        </w:rPr>
        <w:t xml:space="preserve">Рост стоимости и себестоимости для застройщика происходит и из-за увеличения на рынке числа квартир с отделкой. К примеру, в </w:t>
      </w:r>
      <w:proofErr w:type="spellStart"/>
      <w:r w:rsidRPr="005D6D1E">
        <w:rPr>
          <w:rFonts w:ascii="Arial" w:hAnsi="Arial" w:cs="Arial"/>
          <w:sz w:val="20"/>
          <w:szCs w:val="20"/>
        </w:rPr>
        <w:t>Bonava</w:t>
      </w:r>
      <w:proofErr w:type="spellEnd"/>
      <w:r w:rsidRPr="005D6D1E">
        <w:rPr>
          <w:rFonts w:ascii="Arial" w:hAnsi="Arial" w:cs="Arial"/>
          <w:sz w:val="20"/>
          <w:szCs w:val="20"/>
        </w:rPr>
        <w:t xml:space="preserve"> все квартиры по умолчанию сдаются с базовой белой отделкой. При этом мы отмечаем рост спроса на квартиры с полной отделкой, что также приводит к росту финальной стоимости покупки. Причем как компания, работающая в нескольких странах Европы, мы видим отчетливую тенденцию роста спроса на квартиры не только с полной отделкой, но и с мебелью.</w:t>
      </w:r>
      <w:r>
        <w:rPr>
          <w:rFonts w:ascii="Arial" w:hAnsi="Arial" w:cs="Arial"/>
          <w:sz w:val="20"/>
          <w:szCs w:val="20"/>
        </w:rPr>
        <w:t xml:space="preserve"> </w:t>
      </w:r>
      <w:r w:rsidRPr="005D6D1E">
        <w:rPr>
          <w:rFonts w:ascii="Arial" w:hAnsi="Arial" w:cs="Arial"/>
          <w:sz w:val="20"/>
          <w:szCs w:val="20"/>
        </w:rPr>
        <w:t xml:space="preserve">Наконец, цены на недвижимость значительно растут в процессе повышения строительной готовности дома. К примеру, на старте продаж первой очереди нашего проекта </w:t>
      </w:r>
      <w:proofErr w:type="spellStart"/>
      <w:r w:rsidRPr="005D6D1E">
        <w:rPr>
          <w:rFonts w:ascii="Arial" w:hAnsi="Arial" w:cs="Arial"/>
          <w:sz w:val="20"/>
          <w:szCs w:val="20"/>
        </w:rPr>
        <w:t>Magnifika</w:t>
      </w:r>
      <w:proofErr w:type="spellEnd"/>
      <w:r w:rsidRPr="005D6D1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6D1E">
        <w:rPr>
          <w:rFonts w:ascii="Arial" w:hAnsi="Arial" w:cs="Arial"/>
          <w:sz w:val="20"/>
          <w:szCs w:val="20"/>
        </w:rPr>
        <w:t>Lifestyle</w:t>
      </w:r>
      <w:proofErr w:type="spellEnd"/>
      <w:r w:rsidRPr="005D6D1E">
        <w:rPr>
          <w:rFonts w:ascii="Arial" w:hAnsi="Arial" w:cs="Arial"/>
          <w:sz w:val="20"/>
          <w:szCs w:val="20"/>
        </w:rPr>
        <w:t xml:space="preserve"> на </w:t>
      </w:r>
      <w:proofErr w:type="spellStart"/>
      <w:r w:rsidRPr="005D6D1E">
        <w:rPr>
          <w:rFonts w:ascii="Arial" w:hAnsi="Arial" w:cs="Arial"/>
          <w:sz w:val="20"/>
          <w:szCs w:val="20"/>
        </w:rPr>
        <w:t>Охте</w:t>
      </w:r>
      <w:proofErr w:type="spellEnd"/>
      <w:r w:rsidRPr="005D6D1E">
        <w:rPr>
          <w:rFonts w:ascii="Arial" w:hAnsi="Arial" w:cs="Arial"/>
          <w:sz w:val="20"/>
          <w:szCs w:val="20"/>
        </w:rPr>
        <w:t xml:space="preserve"> студии площадью 31 кв. м продавались за 3,5 млн руб. Тогда как на финальных этапах строительства они стоили уже 4,6 млн руб. То есть рост стоимости за два года превысил 30%.</w:t>
      </w:r>
      <w:r>
        <w:rPr>
          <w:rFonts w:ascii="Arial" w:hAnsi="Arial" w:cs="Arial"/>
          <w:sz w:val="20"/>
          <w:szCs w:val="20"/>
        </w:rPr>
        <w:t xml:space="preserve"> - </w:t>
      </w:r>
      <w:r w:rsidRPr="005D6D1E">
        <w:rPr>
          <w:rFonts w:ascii="Arial" w:hAnsi="Arial" w:cs="Arial"/>
          <w:sz w:val="20"/>
          <w:szCs w:val="20"/>
        </w:rPr>
        <w:t>Мария Черная, генеральный директор ООО «</w:t>
      </w:r>
      <w:proofErr w:type="spellStart"/>
      <w:r w:rsidRPr="005D6D1E">
        <w:rPr>
          <w:rFonts w:ascii="Arial" w:hAnsi="Arial" w:cs="Arial"/>
          <w:sz w:val="20"/>
          <w:szCs w:val="20"/>
        </w:rPr>
        <w:t>Бонава</w:t>
      </w:r>
      <w:proofErr w:type="spellEnd"/>
      <w:r w:rsidRPr="005D6D1E">
        <w:rPr>
          <w:rFonts w:ascii="Arial" w:hAnsi="Arial" w:cs="Arial"/>
          <w:sz w:val="20"/>
          <w:szCs w:val="20"/>
        </w:rPr>
        <w:t xml:space="preserve"> Санкт-Петербург»</w:t>
      </w:r>
      <w:r>
        <w:rPr>
          <w:rFonts w:ascii="Arial" w:hAnsi="Arial" w:cs="Arial"/>
          <w:sz w:val="20"/>
          <w:szCs w:val="20"/>
        </w:rPr>
        <w:t>.</w:t>
      </w:r>
    </w:p>
    <w:p w14:paraId="56902A34" w14:textId="22C025A8" w:rsidR="0078151B" w:rsidRDefault="00BA646C" w:rsidP="00BA646C">
      <w:pPr>
        <w:jc w:val="both"/>
        <w:rPr>
          <w:rFonts w:ascii="Arial" w:hAnsi="Arial" w:cs="Arial"/>
          <w:sz w:val="20"/>
          <w:szCs w:val="20"/>
        </w:rPr>
      </w:pPr>
      <w:r w:rsidRPr="00BA646C">
        <w:rPr>
          <w:rFonts w:ascii="Arial" w:hAnsi="Arial" w:cs="Arial"/>
          <w:sz w:val="20"/>
          <w:szCs w:val="20"/>
        </w:rPr>
        <w:t>– Ипотека с господдержкой не единственный фактор, порождающий высокий спрос на квартиры и, соответственно, рост цен. В последние месяцы мы наблюдаем сокращение предложения. Объем продаж большой, а новые объекты на рынок практически не выводятся. В такой ситуации рост цен неизбежен.</w:t>
      </w:r>
      <w:r>
        <w:rPr>
          <w:rFonts w:ascii="Arial" w:hAnsi="Arial" w:cs="Arial"/>
          <w:sz w:val="20"/>
          <w:szCs w:val="20"/>
        </w:rPr>
        <w:t xml:space="preserve"> </w:t>
      </w:r>
      <w:r w:rsidRPr="00BA646C">
        <w:rPr>
          <w:rFonts w:ascii="Arial" w:hAnsi="Arial" w:cs="Arial"/>
          <w:sz w:val="20"/>
          <w:szCs w:val="20"/>
        </w:rPr>
        <w:t>Продление льготной ипотеки стало значительной поддержкой и для застройщиков, и для покупателей. В связи с более длительным сроком действия программы ажиотажный спрос спадет, а рост стоимости квадратного метра замедлится. Я считаю, что ипотека под 6,5% в принципе должна стать нормой, ведь низкая ставка – один из главных факторов доступности жилья.</w:t>
      </w:r>
      <w:r>
        <w:rPr>
          <w:rFonts w:ascii="Arial" w:hAnsi="Arial" w:cs="Arial"/>
          <w:sz w:val="20"/>
          <w:szCs w:val="20"/>
        </w:rPr>
        <w:t xml:space="preserve"> - </w:t>
      </w:r>
      <w:r w:rsidRPr="00BA646C">
        <w:rPr>
          <w:rFonts w:ascii="Arial" w:hAnsi="Arial" w:cs="Arial"/>
          <w:sz w:val="20"/>
          <w:szCs w:val="20"/>
        </w:rPr>
        <w:t xml:space="preserve">Анжелика </w:t>
      </w:r>
      <w:proofErr w:type="spellStart"/>
      <w:r w:rsidRPr="00BA646C">
        <w:rPr>
          <w:rFonts w:ascii="Arial" w:hAnsi="Arial" w:cs="Arial"/>
          <w:sz w:val="20"/>
          <w:szCs w:val="20"/>
        </w:rPr>
        <w:t>Альшаева</w:t>
      </w:r>
      <w:proofErr w:type="spellEnd"/>
      <w:r w:rsidRPr="00BA646C">
        <w:rPr>
          <w:rFonts w:ascii="Arial" w:hAnsi="Arial" w:cs="Arial"/>
          <w:sz w:val="20"/>
          <w:szCs w:val="20"/>
        </w:rPr>
        <w:t>, генеральный директор агентства недвижимости ГК «КВС»</w:t>
      </w:r>
      <w:r>
        <w:rPr>
          <w:rFonts w:ascii="Arial" w:hAnsi="Arial" w:cs="Arial"/>
          <w:sz w:val="20"/>
          <w:szCs w:val="20"/>
        </w:rPr>
        <w:t>.</w:t>
      </w:r>
      <w:r w:rsidR="0071497A">
        <w:rPr>
          <w:rStyle w:val="a6"/>
          <w:rFonts w:ascii="Arial" w:hAnsi="Arial" w:cs="Arial"/>
          <w:sz w:val="20"/>
          <w:szCs w:val="20"/>
        </w:rPr>
        <w:footnoteReference w:id="5"/>
      </w:r>
    </w:p>
    <w:p w14:paraId="3FCB0BAA" w14:textId="77777777" w:rsidR="0071497A" w:rsidRPr="0071497A" w:rsidRDefault="0071497A" w:rsidP="0071497A">
      <w:pPr>
        <w:jc w:val="both"/>
        <w:rPr>
          <w:rFonts w:ascii="Arial" w:hAnsi="Arial" w:cs="Arial"/>
          <w:sz w:val="20"/>
          <w:szCs w:val="20"/>
        </w:rPr>
      </w:pPr>
      <w:r w:rsidRPr="0071497A">
        <w:rPr>
          <w:rFonts w:ascii="Arial" w:hAnsi="Arial" w:cs="Arial"/>
          <w:sz w:val="20"/>
          <w:szCs w:val="20"/>
        </w:rPr>
        <w:t xml:space="preserve">Цены на квартиры на </w:t>
      </w:r>
      <w:r w:rsidRPr="0071497A">
        <w:rPr>
          <w:rFonts w:ascii="Arial" w:hAnsi="Arial" w:cs="Arial"/>
          <w:b/>
          <w:bCs/>
          <w:sz w:val="20"/>
          <w:szCs w:val="20"/>
        </w:rPr>
        <w:t>вторичном рынке</w:t>
      </w:r>
      <w:r w:rsidRPr="0071497A">
        <w:rPr>
          <w:rFonts w:ascii="Arial" w:hAnsi="Arial" w:cs="Arial"/>
          <w:sz w:val="20"/>
          <w:szCs w:val="20"/>
        </w:rPr>
        <w:t xml:space="preserve"> в Петербурге выросли на 20% с начала года. Причем, по данным агентства «Петербургская Недвижимость», рост цен отмечается практически по всем типам квартир, но наибольший — на ликвидные однокомнатные и студии. «Конечно, покупателей в первую очередь интересует «новая </w:t>
      </w:r>
      <w:proofErr w:type="spellStart"/>
      <w:r w:rsidRPr="0071497A">
        <w:rPr>
          <w:rFonts w:ascii="Arial" w:hAnsi="Arial" w:cs="Arial"/>
          <w:sz w:val="20"/>
          <w:szCs w:val="20"/>
        </w:rPr>
        <w:t>вторичка</w:t>
      </w:r>
      <w:proofErr w:type="spellEnd"/>
      <w:r w:rsidRPr="0071497A">
        <w:rPr>
          <w:rFonts w:ascii="Arial" w:hAnsi="Arial" w:cs="Arial"/>
          <w:sz w:val="20"/>
          <w:szCs w:val="20"/>
        </w:rPr>
        <w:t>» — она занимает 55% в спросе. Но мы отмечаем и достаточно стабильный спрос на «</w:t>
      </w:r>
      <w:proofErr w:type="spellStart"/>
      <w:r w:rsidRPr="0071497A">
        <w:rPr>
          <w:rFonts w:ascii="Arial" w:hAnsi="Arial" w:cs="Arial"/>
          <w:sz w:val="20"/>
          <w:szCs w:val="20"/>
        </w:rPr>
        <w:t>хрущевки</w:t>
      </w:r>
      <w:proofErr w:type="spellEnd"/>
      <w:r w:rsidRPr="0071497A">
        <w:rPr>
          <w:rFonts w:ascii="Arial" w:hAnsi="Arial" w:cs="Arial"/>
          <w:sz w:val="20"/>
          <w:szCs w:val="20"/>
        </w:rPr>
        <w:t>» и «</w:t>
      </w:r>
      <w:proofErr w:type="spellStart"/>
      <w:r w:rsidRPr="0071497A">
        <w:rPr>
          <w:rFonts w:ascii="Arial" w:hAnsi="Arial" w:cs="Arial"/>
          <w:sz w:val="20"/>
          <w:szCs w:val="20"/>
        </w:rPr>
        <w:t>брежневки</w:t>
      </w:r>
      <w:proofErr w:type="spellEnd"/>
      <w:r w:rsidRPr="0071497A">
        <w:rPr>
          <w:rFonts w:ascii="Arial" w:hAnsi="Arial" w:cs="Arial"/>
          <w:sz w:val="20"/>
          <w:szCs w:val="20"/>
        </w:rPr>
        <w:t>». В силу резкого роста цен и серьезного сокращения предложения на первичном рынке покупатели стали присматриваться к объектам на «</w:t>
      </w:r>
      <w:proofErr w:type="spellStart"/>
      <w:r w:rsidRPr="0071497A">
        <w:rPr>
          <w:rFonts w:ascii="Arial" w:hAnsi="Arial" w:cs="Arial"/>
          <w:sz w:val="20"/>
          <w:szCs w:val="20"/>
        </w:rPr>
        <w:t>вторичке</w:t>
      </w:r>
      <w:proofErr w:type="spellEnd"/>
      <w:r w:rsidRPr="0071497A">
        <w:rPr>
          <w:rFonts w:ascii="Arial" w:hAnsi="Arial" w:cs="Arial"/>
          <w:sz w:val="20"/>
          <w:szCs w:val="20"/>
        </w:rPr>
        <w:t>», в том числе и в старых домах, в обжитых спальных районах», — рассказал генеральный директор «Петербургской Недвижимости» Сергей Дроздов.</w:t>
      </w:r>
    </w:p>
    <w:p w14:paraId="508E8011" w14:textId="77777777" w:rsidR="008E3B15" w:rsidRPr="008E3B15" w:rsidRDefault="008E3B15" w:rsidP="008E3B15">
      <w:pPr>
        <w:jc w:val="both"/>
        <w:rPr>
          <w:rFonts w:ascii="Arial" w:hAnsi="Arial" w:cs="Arial"/>
          <w:sz w:val="20"/>
          <w:szCs w:val="20"/>
        </w:rPr>
      </w:pPr>
      <w:r w:rsidRPr="008E3B15">
        <w:rPr>
          <w:rFonts w:ascii="Arial" w:hAnsi="Arial" w:cs="Arial"/>
          <w:sz w:val="20"/>
          <w:szCs w:val="20"/>
        </w:rPr>
        <w:t>Спрос на вторичном рынке начал постепенно расти со второй половины мая, а с августа — даже превышать прошлогодние показатели. В октябре активность покупателей была рекордной, констатируют в «Петербургской Недвижимости». В агентстве отмечают, что однокомнатные квартиры в «</w:t>
      </w:r>
      <w:proofErr w:type="spellStart"/>
      <w:r w:rsidRPr="008E3B15">
        <w:rPr>
          <w:rFonts w:ascii="Arial" w:hAnsi="Arial" w:cs="Arial"/>
          <w:sz w:val="20"/>
          <w:szCs w:val="20"/>
        </w:rPr>
        <w:t>хрущевках</w:t>
      </w:r>
      <w:proofErr w:type="spellEnd"/>
      <w:r w:rsidRPr="008E3B15">
        <w:rPr>
          <w:rFonts w:ascii="Arial" w:hAnsi="Arial" w:cs="Arial"/>
          <w:sz w:val="20"/>
          <w:szCs w:val="20"/>
        </w:rPr>
        <w:t>» и «</w:t>
      </w:r>
      <w:proofErr w:type="spellStart"/>
      <w:r w:rsidRPr="008E3B15">
        <w:rPr>
          <w:rFonts w:ascii="Arial" w:hAnsi="Arial" w:cs="Arial"/>
          <w:sz w:val="20"/>
          <w:szCs w:val="20"/>
        </w:rPr>
        <w:t>брежневках</w:t>
      </w:r>
      <w:proofErr w:type="spellEnd"/>
      <w:r w:rsidRPr="008E3B15">
        <w:rPr>
          <w:rFonts w:ascii="Arial" w:hAnsi="Arial" w:cs="Arial"/>
          <w:sz w:val="20"/>
          <w:szCs w:val="20"/>
        </w:rPr>
        <w:t>» подорожали с начала года на 20-22%. Также около 20% прибавили «однушки» в старых кирпичных домах.</w:t>
      </w:r>
    </w:p>
    <w:p w14:paraId="2D263963" w14:textId="06BFE79A" w:rsidR="008E3B15" w:rsidRPr="008E3B15" w:rsidRDefault="008E3B15" w:rsidP="008E3B15">
      <w:pPr>
        <w:jc w:val="both"/>
        <w:rPr>
          <w:rFonts w:ascii="Arial" w:hAnsi="Arial" w:cs="Arial"/>
          <w:sz w:val="20"/>
          <w:szCs w:val="20"/>
        </w:rPr>
      </w:pPr>
      <w:r w:rsidRPr="008E3B15">
        <w:rPr>
          <w:rFonts w:ascii="Arial" w:hAnsi="Arial" w:cs="Arial"/>
          <w:sz w:val="20"/>
          <w:szCs w:val="20"/>
        </w:rPr>
        <w:t xml:space="preserve">«Традиционно мы отмечаем рост стоимости «новой </w:t>
      </w:r>
      <w:proofErr w:type="spellStart"/>
      <w:r w:rsidRPr="008E3B15">
        <w:rPr>
          <w:rFonts w:ascii="Arial" w:hAnsi="Arial" w:cs="Arial"/>
          <w:sz w:val="20"/>
          <w:szCs w:val="20"/>
        </w:rPr>
        <w:t>вторички</w:t>
      </w:r>
      <w:proofErr w:type="spellEnd"/>
      <w:r w:rsidRPr="008E3B15">
        <w:rPr>
          <w:rFonts w:ascii="Arial" w:hAnsi="Arial" w:cs="Arial"/>
          <w:sz w:val="20"/>
          <w:szCs w:val="20"/>
        </w:rPr>
        <w:t xml:space="preserve">». Но в этом году рекорды бьют и цены на самое ликвидное жилье в старых домах», — добавил Сергей Дроздов. </w:t>
      </w:r>
    </w:p>
    <w:p w14:paraId="3CA7663D" w14:textId="77777777" w:rsidR="008E3B15" w:rsidRPr="008E3B15" w:rsidRDefault="008E3B15" w:rsidP="008E3B15">
      <w:pPr>
        <w:jc w:val="both"/>
        <w:rPr>
          <w:rFonts w:ascii="Arial" w:hAnsi="Arial" w:cs="Arial"/>
          <w:sz w:val="20"/>
          <w:szCs w:val="20"/>
        </w:rPr>
      </w:pPr>
      <w:r w:rsidRPr="008E3B15">
        <w:rPr>
          <w:rFonts w:ascii="Arial" w:hAnsi="Arial" w:cs="Arial"/>
          <w:sz w:val="20"/>
          <w:szCs w:val="20"/>
        </w:rPr>
        <w:t>По данным Центра оценки и аналитики ГК «Бюллетень недвижимости», в январе 2020 года 1 кв. м. на вторичном рынке в Петербурге стоил 127,7 тыс. руб., за 10 месяцев средние цены выросли до 141 553 руб./кв.м. По их оценкам, на конец октября на вторичном рынке средняя стоимость комнаты в коммунальной квартире составляла 1,7 млн руб., однокомнатной квартиры — 5,37 млн руб., двухкомнатной –8,7 млн руб., трехкомнатной– 11,76 млн руб.</w:t>
      </w:r>
    </w:p>
    <w:p w14:paraId="04B7B678" w14:textId="77777777" w:rsidR="008E3B15" w:rsidRPr="008E3B15" w:rsidRDefault="008E3B15" w:rsidP="008E3B15">
      <w:pPr>
        <w:jc w:val="both"/>
        <w:rPr>
          <w:rFonts w:ascii="Arial" w:hAnsi="Arial" w:cs="Arial"/>
          <w:sz w:val="20"/>
          <w:szCs w:val="20"/>
        </w:rPr>
      </w:pPr>
      <w:r w:rsidRPr="008E3B15">
        <w:rPr>
          <w:rFonts w:ascii="Arial" w:hAnsi="Arial" w:cs="Arial"/>
          <w:sz w:val="20"/>
          <w:szCs w:val="20"/>
        </w:rPr>
        <w:t>По данным аналитического центра ЦИАН, рост цен на недвижимость на вторичном рынке Петербурга ниже: средняя стоимость квадратного метра относительно января 2020 года сегодня выше на 11%. При этом с марта по ноябрь 2020 года число просмотров объявлений на вторичном рынке Санкт-Петербурга — на 19% выше, чем год назад. Самые востребованные квартиры на вторичном рынке Санкт-Петербурга — двухкомнатные (39%) и однокомнатные (32%). «Особенность структуры рынка недвижимости Санкт-Петербурга — это сокращение активности девелоперов (выход новых квартир и апартаментов). По итогам года на рынок новостроек Санкт-Петербурга выйдет почти в 2 раза меньше новых квартир и апартаментов, чем в 2019 году. Выбор новостроек сужается, что будет способствовать частичному перераспределению спроса с первичного рынка на вторичный», — считает главный эксперт аналитического центра ЦИАН Виктория Кирюхина.</w:t>
      </w:r>
    </w:p>
    <w:p w14:paraId="4396A6C7" w14:textId="77777777" w:rsidR="008E3B15" w:rsidRPr="008E3B15" w:rsidRDefault="008E3B15" w:rsidP="008E3B15">
      <w:pPr>
        <w:jc w:val="both"/>
        <w:rPr>
          <w:rFonts w:ascii="Arial" w:hAnsi="Arial" w:cs="Arial"/>
          <w:sz w:val="20"/>
          <w:szCs w:val="20"/>
        </w:rPr>
      </w:pPr>
      <w:r w:rsidRPr="008E3B15">
        <w:rPr>
          <w:rFonts w:ascii="Arial" w:hAnsi="Arial" w:cs="Arial"/>
          <w:sz w:val="20"/>
          <w:szCs w:val="20"/>
        </w:rPr>
        <w:lastRenderedPageBreak/>
        <w:t xml:space="preserve">Генеральный директор агентства недвижимости «Бенуа» и президент «Петербургской палаты недвижимости» Дмитрий </w:t>
      </w:r>
      <w:proofErr w:type="spellStart"/>
      <w:r w:rsidRPr="008E3B15">
        <w:rPr>
          <w:rFonts w:ascii="Arial" w:hAnsi="Arial" w:cs="Arial"/>
          <w:sz w:val="20"/>
          <w:szCs w:val="20"/>
        </w:rPr>
        <w:t>Щегельский</w:t>
      </w:r>
      <w:proofErr w:type="spellEnd"/>
      <w:r w:rsidRPr="008E3B15">
        <w:rPr>
          <w:rFonts w:ascii="Arial" w:hAnsi="Arial" w:cs="Arial"/>
          <w:sz w:val="20"/>
          <w:szCs w:val="20"/>
        </w:rPr>
        <w:t xml:space="preserve"> выделяет два главных фактора, которые повлияли на рост цен. «Первый фактор — это рост цен на первичном рынке, в сравнении с ним недвижимость на вторичном рынке начинает выглядеть более привлекательно. Второй фактор — это паника, связанная с нестабильностью в экономике и ослаблением рубля», — отмечает эксперт.</w:t>
      </w:r>
    </w:p>
    <w:p w14:paraId="7010DD21" w14:textId="41FC0053" w:rsidR="008E3B15" w:rsidRPr="008E3B15" w:rsidRDefault="008E3B15" w:rsidP="008E3B15">
      <w:pPr>
        <w:jc w:val="both"/>
        <w:rPr>
          <w:rFonts w:ascii="Arial" w:hAnsi="Arial" w:cs="Arial"/>
          <w:sz w:val="20"/>
          <w:szCs w:val="20"/>
        </w:rPr>
      </w:pPr>
      <w:r w:rsidRPr="008E3B15">
        <w:rPr>
          <w:rFonts w:ascii="Arial" w:hAnsi="Arial" w:cs="Arial"/>
          <w:sz w:val="20"/>
          <w:szCs w:val="20"/>
        </w:rPr>
        <w:t>Влияет на спрос и снижение доходности банковских вкладов. В первой декаде октября 2020 года средняя максимальная ставка топ-10 российских банков по депозитам физических лиц в рублях упала до минимального уровня за всю историю наблюдений ЦБ РФ (с середины 2009 года) — около 4,33% годовых. По итогам первой декады ноября ставки незначительно выросли, до 4,42% годовых.</w:t>
      </w:r>
      <w:r>
        <w:rPr>
          <w:rStyle w:val="a6"/>
          <w:rFonts w:ascii="Arial" w:hAnsi="Arial" w:cs="Arial"/>
          <w:sz w:val="20"/>
          <w:szCs w:val="20"/>
        </w:rPr>
        <w:footnoteReference w:id="6"/>
      </w:r>
    </w:p>
    <w:p w14:paraId="4DA4DF82" w14:textId="47A9426B" w:rsidR="00E9520F" w:rsidRDefault="00F87A05" w:rsidP="00E9520F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365CEB3" wp14:editId="07CE0C70">
            <wp:extent cx="3238500" cy="1019842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8344" cy="103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1F95B" w14:textId="3AF54CBD" w:rsidR="005B24DE" w:rsidRDefault="00F87A05" w:rsidP="00E9520F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73876C3" wp14:editId="02023530">
            <wp:extent cx="2949595" cy="2620426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73798" cy="264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F8DD42F" wp14:editId="31A96DF5">
            <wp:extent cx="2788495" cy="2623063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6511" cy="264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20F">
        <w:rPr>
          <w:rStyle w:val="a6"/>
          <w:rFonts w:ascii="Arial" w:hAnsi="Arial" w:cs="Arial"/>
          <w:sz w:val="20"/>
          <w:szCs w:val="20"/>
        </w:rPr>
        <w:footnoteReference w:id="7"/>
      </w:r>
    </w:p>
    <w:p w14:paraId="0D054229" w14:textId="543CD849" w:rsidR="008B0B8E" w:rsidRPr="00404403" w:rsidRDefault="008B0B8E" w:rsidP="0040440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04403">
        <w:rPr>
          <w:rFonts w:ascii="Arial" w:hAnsi="Arial" w:cs="Arial"/>
          <w:b/>
          <w:bCs/>
          <w:sz w:val="20"/>
          <w:szCs w:val="20"/>
        </w:rPr>
        <w:t>Рынок коммерческой недвижимости и земельных участков</w:t>
      </w:r>
    </w:p>
    <w:p w14:paraId="5C51671B" w14:textId="375D962B" w:rsidR="00421165" w:rsidRDefault="009970BD" w:rsidP="00A75F3D">
      <w:pPr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7A7C39C" wp14:editId="31376D71">
            <wp:extent cx="2106976" cy="14573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0523" cy="14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518">
        <w:rPr>
          <w:rFonts w:ascii="Arial" w:hAnsi="Arial" w:cs="Arial"/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47F5983" wp14:editId="3D5C4E7C">
            <wp:extent cx="1832210" cy="16097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58499" cy="163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518">
        <w:rPr>
          <w:rFonts w:ascii="Arial" w:hAnsi="Arial" w:cs="Arial"/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73CFAE" wp14:editId="6D7F6E6A">
            <wp:extent cx="1847850" cy="1614437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67768" cy="163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6"/>
          <w:rFonts w:ascii="Arial" w:hAnsi="Arial" w:cs="Arial"/>
          <w:sz w:val="20"/>
          <w:szCs w:val="20"/>
        </w:rPr>
        <w:t xml:space="preserve"> </w:t>
      </w:r>
      <w:r w:rsidR="001643D2">
        <w:rPr>
          <w:rStyle w:val="a6"/>
          <w:rFonts w:ascii="Arial" w:hAnsi="Arial" w:cs="Arial"/>
          <w:sz w:val="20"/>
          <w:szCs w:val="20"/>
        </w:rPr>
        <w:footnoteReference w:id="8"/>
      </w:r>
    </w:p>
    <w:p w14:paraId="6340FF30" w14:textId="58B0A345" w:rsidR="00421165" w:rsidRDefault="00CE7141" w:rsidP="00DC64DE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0B746177" wp14:editId="011E7642">
            <wp:extent cx="4610100" cy="2221521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6617" cy="22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4DE">
        <w:rPr>
          <w:rStyle w:val="a6"/>
          <w:rFonts w:ascii="Arial" w:hAnsi="Arial" w:cs="Arial"/>
          <w:sz w:val="20"/>
          <w:szCs w:val="20"/>
        </w:rPr>
        <w:footnoteReference w:id="9"/>
      </w:r>
    </w:p>
    <w:p w14:paraId="3B488E78" w14:textId="7D7C4507" w:rsidR="004077F6" w:rsidRDefault="00CE7141" w:rsidP="00DC64DE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75704829" wp14:editId="294680EC">
            <wp:extent cx="2668339" cy="15716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87762" cy="15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E21" w:rsidRPr="008D2E21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711F9F" wp14:editId="774FE1A3">
            <wp:extent cx="2646870" cy="1704975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2050" cy="171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185CF" w14:textId="5024D640" w:rsidR="004077F6" w:rsidRDefault="00CE7141" w:rsidP="00DC64DE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04A5F60A" wp14:editId="55E9662E">
            <wp:extent cx="2923177" cy="2762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40011" cy="2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7F6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3C3D67" wp14:editId="13E03E10">
            <wp:extent cx="2781300" cy="321091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26187" cy="33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C21F3" w14:textId="4C4E294C" w:rsidR="005D3267" w:rsidRDefault="00CE7141" w:rsidP="00DC64DE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A99FD49" wp14:editId="521D3B96">
            <wp:extent cx="2870870" cy="2000250"/>
            <wp:effectExtent l="0" t="0" r="571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3384" cy="200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1AB1BA" wp14:editId="03DEAC2E">
            <wp:extent cx="2895600" cy="137459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26610" cy="138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267">
        <w:rPr>
          <w:rStyle w:val="a6"/>
          <w:rFonts w:ascii="Arial" w:hAnsi="Arial" w:cs="Arial"/>
          <w:sz w:val="20"/>
          <w:szCs w:val="20"/>
        </w:rPr>
        <w:footnoteReference w:id="10"/>
      </w:r>
    </w:p>
    <w:p w14:paraId="64BCA856" w14:textId="29B0212E" w:rsidR="007F75BB" w:rsidRDefault="00B902C4" w:rsidP="001643D2">
      <w:pPr>
        <w:jc w:val="both"/>
        <w:rPr>
          <w:rFonts w:ascii="Arial" w:hAnsi="Arial" w:cs="Arial"/>
          <w:sz w:val="20"/>
          <w:szCs w:val="20"/>
        </w:rPr>
      </w:pPr>
      <w:r w:rsidRPr="00B902C4">
        <w:rPr>
          <w:rFonts w:ascii="Arial" w:hAnsi="Arial" w:cs="Arial"/>
          <w:sz w:val="20"/>
          <w:szCs w:val="20"/>
        </w:rPr>
        <w:t>В июле</w:t>
      </w:r>
      <w:r>
        <w:rPr>
          <w:rFonts w:ascii="Arial" w:hAnsi="Arial" w:cs="Arial"/>
          <w:sz w:val="20"/>
          <w:szCs w:val="20"/>
        </w:rPr>
        <w:t xml:space="preserve"> </w:t>
      </w:r>
      <w:r w:rsidRPr="00B902C4">
        <w:rPr>
          <w:rFonts w:ascii="Arial" w:hAnsi="Arial" w:cs="Arial"/>
          <w:sz w:val="20"/>
          <w:szCs w:val="20"/>
        </w:rPr>
        <w:t>и сентябре</w:t>
      </w:r>
      <w:r>
        <w:rPr>
          <w:rFonts w:ascii="Arial" w:hAnsi="Arial" w:cs="Arial"/>
          <w:sz w:val="20"/>
          <w:szCs w:val="20"/>
        </w:rPr>
        <w:t xml:space="preserve"> </w:t>
      </w:r>
      <w:r w:rsidRPr="00B902C4">
        <w:rPr>
          <w:rFonts w:ascii="Arial" w:hAnsi="Arial" w:cs="Arial"/>
          <w:sz w:val="20"/>
          <w:szCs w:val="20"/>
        </w:rPr>
        <w:t>на вторичном рынке земельных участков произошли</w:t>
      </w:r>
      <w:r>
        <w:rPr>
          <w:rFonts w:ascii="Arial" w:hAnsi="Arial" w:cs="Arial"/>
          <w:sz w:val="20"/>
          <w:szCs w:val="20"/>
        </w:rPr>
        <w:t xml:space="preserve"> </w:t>
      </w:r>
      <w:r w:rsidRPr="00B902C4">
        <w:rPr>
          <w:rFonts w:ascii="Arial" w:hAnsi="Arial" w:cs="Arial"/>
          <w:sz w:val="20"/>
          <w:szCs w:val="20"/>
        </w:rPr>
        <w:t>четыре</w:t>
      </w:r>
      <w:r>
        <w:rPr>
          <w:rFonts w:ascii="Arial" w:hAnsi="Arial" w:cs="Arial"/>
          <w:sz w:val="20"/>
          <w:szCs w:val="20"/>
        </w:rPr>
        <w:t xml:space="preserve"> </w:t>
      </w:r>
      <w:r w:rsidRPr="00B902C4">
        <w:rPr>
          <w:rFonts w:ascii="Arial" w:hAnsi="Arial" w:cs="Arial"/>
          <w:sz w:val="20"/>
          <w:szCs w:val="20"/>
        </w:rPr>
        <w:t>крупные</w:t>
      </w:r>
      <w:r>
        <w:rPr>
          <w:rFonts w:ascii="Arial" w:hAnsi="Arial" w:cs="Arial"/>
          <w:sz w:val="20"/>
          <w:szCs w:val="20"/>
        </w:rPr>
        <w:t xml:space="preserve"> </w:t>
      </w:r>
      <w:r w:rsidRPr="00B902C4">
        <w:rPr>
          <w:rFonts w:ascii="Arial" w:hAnsi="Arial" w:cs="Arial"/>
          <w:sz w:val="20"/>
          <w:szCs w:val="20"/>
        </w:rPr>
        <w:t xml:space="preserve">сделки, все с участками под строительство жилья. Например, продажа 0,3 га на 11-й линии В.О. с проектом строительства ЖК на 14,2 тыс. кв.м. Сумма сделка по экспертной оценке составила 60-80 тыс. руб. за 1 </w:t>
      </w:r>
      <w:proofErr w:type="gramStart"/>
      <w:r w:rsidRPr="00B902C4">
        <w:rPr>
          <w:rFonts w:ascii="Arial" w:hAnsi="Arial" w:cs="Arial"/>
          <w:sz w:val="20"/>
          <w:szCs w:val="20"/>
        </w:rPr>
        <w:t>кв.м</w:t>
      </w:r>
      <w:proofErr w:type="gramEnd"/>
      <w:r w:rsidRPr="00B902C4">
        <w:rPr>
          <w:rFonts w:ascii="Arial" w:hAnsi="Arial" w:cs="Arial"/>
          <w:sz w:val="20"/>
          <w:szCs w:val="20"/>
        </w:rPr>
        <w:t xml:space="preserve"> земли.</w:t>
      </w:r>
      <w:r w:rsidR="00E3401B">
        <w:rPr>
          <w:rFonts w:ascii="Arial" w:hAnsi="Arial" w:cs="Arial"/>
          <w:sz w:val="20"/>
          <w:szCs w:val="20"/>
        </w:rPr>
        <w:t xml:space="preserve"> </w:t>
      </w:r>
      <w:r w:rsidR="007F75BB" w:rsidRPr="007F75BB">
        <w:rPr>
          <w:rFonts w:ascii="Arial" w:hAnsi="Arial" w:cs="Arial"/>
          <w:sz w:val="20"/>
          <w:szCs w:val="20"/>
        </w:rPr>
        <w:t xml:space="preserve">Сохраняется спрос на промышленные участки под </w:t>
      </w:r>
      <w:proofErr w:type="spellStart"/>
      <w:r w:rsidR="007F75BB" w:rsidRPr="007F75BB">
        <w:rPr>
          <w:rFonts w:ascii="Arial" w:hAnsi="Arial" w:cs="Arial"/>
          <w:sz w:val="20"/>
          <w:szCs w:val="20"/>
        </w:rPr>
        <w:t>редевелопмент</w:t>
      </w:r>
      <w:proofErr w:type="spellEnd"/>
      <w:r w:rsidR="007F75BB" w:rsidRPr="007F75BB">
        <w:rPr>
          <w:rFonts w:ascii="Arial" w:hAnsi="Arial" w:cs="Arial"/>
          <w:sz w:val="20"/>
          <w:szCs w:val="20"/>
        </w:rPr>
        <w:t>. Больше всего таких участков в Приморском, Московском, Невском и Выборгском районах —в совокупности это более половины предложения. В центре города свободных участков практически не осталось, а для тех, что существуют, всегда остаются высокими риски, связанные с сохранением культурного наследия.</w:t>
      </w:r>
      <w:r w:rsidR="007F75BB">
        <w:rPr>
          <w:rFonts w:ascii="Arial" w:hAnsi="Arial" w:cs="Arial"/>
          <w:sz w:val="20"/>
          <w:szCs w:val="20"/>
        </w:rPr>
        <w:t xml:space="preserve"> </w:t>
      </w:r>
      <w:r w:rsidR="007F75BB" w:rsidRPr="007F75BB">
        <w:rPr>
          <w:rFonts w:ascii="Arial" w:hAnsi="Arial" w:cs="Arial"/>
          <w:sz w:val="20"/>
          <w:szCs w:val="20"/>
        </w:rPr>
        <w:t>Разрыв между ценой предложения и конечной ценой сделки для промышленных земельных участков</w:t>
      </w:r>
      <w:r w:rsidR="007F75BB">
        <w:rPr>
          <w:rFonts w:ascii="Arial" w:hAnsi="Arial" w:cs="Arial"/>
          <w:sz w:val="20"/>
          <w:szCs w:val="20"/>
        </w:rPr>
        <w:t xml:space="preserve"> </w:t>
      </w:r>
      <w:r w:rsidR="007F75BB" w:rsidRPr="007F75BB">
        <w:rPr>
          <w:rFonts w:ascii="Arial" w:hAnsi="Arial" w:cs="Arial"/>
          <w:sz w:val="20"/>
          <w:szCs w:val="20"/>
        </w:rPr>
        <w:t>сейчас</w:t>
      </w:r>
      <w:r w:rsidR="007F75BB">
        <w:rPr>
          <w:rFonts w:ascii="Arial" w:hAnsi="Arial" w:cs="Arial"/>
          <w:sz w:val="20"/>
          <w:szCs w:val="20"/>
        </w:rPr>
        <w:t xml:space="preserve"> </w:t>
      </w:r>
      <w:r w:rsidR="007F75BB" w:rsidRPr="007F75BB">
        <w:rPr>
          <w:rFonts w:ascii="Arial" w:hAnsi="Arial" w:cs="Arial"/>
          <w:sz w:val="20"/>
          <w:szCs w:val="20"/>
        </w:rPr>
        <w:t>может составлять от 10% до 20%, для участков общественно-делового назначения —до 15%, в зависимости от местоположения, инженерного обеспечения и возможного использования участка</w:t>
      </w:r>
      <w:r w:rsidR="00D33AE6">
        <w:rPr>
          <w:rFonts w:ascii="Arial" w:hAnsi="Arial" w:cs="Arial"/>
          <w:sz w:val="20"/>
          <w:szCs w:val="20"/>
        </w:rPr>
        <w:t xml:space="preserve">. </w:t>
      </w:r>
      <w:r w:rsidR="00D33AE6" w:rsidRPr="00D33AE6">
        <w:rPr>
          <w:rFonts w:ascii="Arial" w:hAnsi="Arial" w:cs="Arial"/>
          <w:sz w:val="20"/>
          <w:szCs w:val="20"/>
        </w:rPr>
        <w:t xml:space="preserve">Поскольку рынок земли реагирует медленнее и следует за </w:t>
      </w:r>
      <w:r w:rsidR="00D33AE6" w:rsidRPr="00D33AE6">
        <w:rPr>
          <w:rFonts w:ascii="Arial" w:hAnsi="Arial" w:cs="Arial"/>
          <w:sz w:val="20"/>
          <w:szCs w:val="20"/>
        </w:rPr>
        <w:lastRenderedPageBreak/>
        <w:t>соответствующими сегментами рынка коммерческой и жилой недвижимости, падение цен на землю началось с запозданием</w:t>
      </w:r>
      <w:r w:rsidR="00D33AE6">
        <w:rPr>
          <w:rFonts w:ascii="Arial" w:hAnsi="Arial" w:cs="Arial"/>
          <w:sz w:val="20"/>
          <w:szCs w:val="20"/>
        </w:rPr>
        <w:t xml:space="preserve"> </w:t>
      </w:r>
      <w:r w:rsidR="00D33AE6" w:rsidRPr="00D33AE6">
        <w:rPr>
          <w:rFonts w:ascii="Arial" w:hAnsi="Arial" w:cs="Arial"/>
          <w:sz w:val="20"/>
          <w:szCs w:val="20"/>
        </w:rPr>
        <w:t>по сравнению с падением на прочих сегментах рынка недвижимости.</w:t>
      </w:r>
      <w:r w:rsidR="00D33AE6">
        <w:rPr>
          <w:rFonts w:ascii="Arial" w:hAnsi="Arial" w:cs="Arial"/>
          <w:sz w:val="20"/>
          <w:szCs w:val="20"/>
        </w:rPr>
        <w:t xml:space="preserve"> </w:t>
      </w:r>
      <w:r w:rsidR="00E3401B" w:rsidRPr="00E3401B">
        <w:rPr>
          <w:rFonts w:ascii="Arial" w:hAnsi="Arial" w:cs="Arial"/>
          <w:sz w:val="20"/>
          <w:szCs w:val="20"/>
        </w:rPr>
        <w:t xml:space="preserve">Стоимость земли на вторичном рынке на конец рассматриваемого периода составляет для инженерно-обеспеченных, расположенных в черте города участков площадью 10000-50000 </w:t>
      </w:r>
      <w:proofErr w:type="gramStart"/>
      <w:r w:rsidR="00E3401B" w:rsidRPr="00E3401B">
        <w:rPr>
          <w:rFonts w:ascii="Arial" w:hAnsi="Arial" w:cs="Arial"/>
          <w:sz w:val="20"/>
          <w:szCs w:val="20"/>
        </w:rPr>
        <w:t>кв.м</w:t>
      </w:r>
      <w:proofErr w:type="gramEnd"/>
      <w:r w:rsidR="00E3401B" w:rsidRPr="00E3401B">
        <w:rPr>
          <w:rFonts w:ascii="Arial" w:hAnsi="Arial" w:cs="Arial"/>
          <w:sz w:val="20"/>
          <w:szCs w:val="20"/>
        </w:rPr>
        <w:t>–1300-1800 руб./кв.м -для промышленной;10500-11500 руб./кв.м -для общественно-деловой функций. Для участков под жилую функцию стоимость может колебаться значительно, в зависимости</w:t>
      </w:r>
      <w:r w:rsidR="00E3401B">
        <w:rPr>
          <w:rFonts w:ascii="Arial" w:hAnsi="Arial" w:cs="Arial"/>
          <w:sz w:val="20"/>
          <w:szCs w:val="20"/>
        </w:rPr>
        <w:t xml:space="preserve"> </w:t>
      </w:r>
      <w:r w:rsidR="00E3401B" w:rsidRPr="00E3401B">
        <w:rPr>
          <w:rFonts w:ascii="Arial" w:hAnsi="Arial" w:cs="Arial"/>
          <w:sz w:val="20"/>
          <w:szCs w:val="20"/>
        </w:rPr>
        <w:t>от градостроительных ограничений, и масштаба возможного(</w:t>
      </w:r>
      <w:proofErr w:type="spellStart"/>
      <w:r w:rsidR="00E3401B" w:rsidRPr="00E3401B">
        <w:rPr>
          <w:rFonts w:ascii="Arial" w:hAnsi="Arial" w:cs="Arial"/>
          <w:sz w:val="20"/>
          <w:szCs w:val="20"/>
        </w:rPr>
        <w:t>ых</w:t>
      </w:r>
      <w:proofErr w:type="spellEnd"/>
      <w:r w:rsidR="00E3401B" w:rsidRPr="00E3401B">
        <w:rPr>
          <w:rFonts w:ascii="Arial" w:hAnsi="Arial" w:cs="Arial"/>
          <w:sz w:val="20"/>
          <w:szCs w:val="20"/>
        </w:rPr>
        <w:t>) к строительству объекта(</w:t>
      </w:r>
      <w:proofErr w:type="spellStart"/>
      <w:r w:rsidR="00E3401B" w:rsidRPr="00E3401B">
        <w:rPr>
          <w:rFonts w:ascii="Arial" w:hAnsi="Arial" w:cs="Arial"/>
          <w:sz w:val="20"/>
          <w:szCs w:val="20"/>
        </w:rPr>
        <w:t>ов</w:t>
      </w:r>
      <w:proofErr w:type="spellEnd"/>
      <w:r w:rsidR="00E3401B">
        <w:rPr>
          <w:rFonts w:ascii="Arial" w:hAnsi="Arial" w:cs="Arial"/>
          <w:sz w:val="20"/>
          <w:szCs w:val="20"/>
        </w:rPr>
        <w:t>).</w:t>
      </w:r>
      <w:r w:rsidR="00D33AE6">
        <w:rPr>
          <w:rFonts w:ascii="Arial" w:hAnsi="Arial" w:cs="Arial"/>
          <w:sz w:val="20"/>
          <w:szCs w:val="20"/>
        </w:rPr>
        <w:t xml:space="preserve"> </w:t>
      </w:r>
      <w:r w:rsidR="00D33AE6" w:rsidRPr="00D33AE6">
        <w:rPr>
          <w:rFonts w:ascii="Arial" w:hAnsi="Arial" w:cs="Arial"/>
          <w:sz w:val="20"/>
          <w:szCs w:val="20"/>
        </w:rPr>
        <w:t>При</w:t>
      </w:r>
      <w:r w:rsidR="00D33AE6">
        <w:rPr>
          <w:rFonts w:ascii="Arial" w:hAnsi="Arial" w:cs="Arial"/>
          <w:sz w:val="20"/>
          <w:szCs w:val="20"/>
        </w:rPr>
        <w:t xml:space="preserve"> </w:t>
      </w:r>
      <w:r w:rsidR="00D33AE6" w:rsidRPr="00D33AE6">
        <w:rPr>
          <w:rFonts w:ascii="Arial" w:hAnsi="Arial" w:cs="Arial"/>
          <w:sz w:val="20"/>
          <w:szCs w:val="20"/>
        </w:rPr>
        <w:t>этом в наибольшей степени на цену по-прежнему оказывает влияние местоположение: удалённость от городской черты, градостроительные ограничения. Также отсутствие инженерного обеспечения снижает стоимость участка в среднем на четверть.</w:t>
      </w:r>
      <w:r w:rsidR="00D33AE6">
        <w:rPr>
          <w:rFonts w:ascii="Arial" w:hAnsi="Arial" w:cs="Arial"/>
          <w:sz w:val="20"/>
          <w:szCs w:val="20"/>
        </w:rPr>
        <w:t xml:space="preserve"> </w:t>
      </w:r>
      <w:r w:rsidR="00D33AE6" w:rsidRPr="00D33AE6">
        <w:rPr>
          <w:rFonts w:ascii="Arial" w:hAnsi="Arial" w:cs="Arial"/>
          <w:sz w:val="20"/>
          <w:szCs w:val="20"/>
        </w:rPr>
        <w:t>Третьим важным фактором остаётся площадь участка.</w:t>
      </w:r>
    </w:p>
    <w:p w14:paraId="699971A5" w14:textId="341BB53B" w:rsidR="0058772C" w:rsidRDefault="0058772C" w:rsidP="001643D2">
      <w:pPr>
        <w:jc w:val="both"/>
        <w:rPr>
          <w:rFonts w:ascii="Arial" w:hAnsi="Arial" w:cs="Arial"/>
          <w:sz w:val="20"/>
          <w:szCs w:val="20"/>
        </w:rPr>
      </w:pPr>
      <w:r w:rsidRPr="0058772C">
        <w:rPr>
          <w:rFonts w:ascii="Arial" w:hAnsi="Arial" w:cs="Arial"/>
          <w:sz w:val="20"/>
          <w:szCs w:val="20"/>
        </w:rPr>
        <w:t>Прирост офисных площадей по итогам квартала составил 7тыс. кв.м.</w:t>
      </w:r>
      <w:r>
        <w:rPr>
          <w:rFonts w:ascii="Arial" w:hAnsi="Arial" w:cs="Arial"/>
          <w:sz w:val="20"/>
          <w:szCs w:val="20"/>
        </w:rPr>
        <w:t xml:space="preserve"> </w:t>
      </w:r>
      <w:r w:rsidRPr="0058772C">
        <w:rPr>
          <w:rFonts w:ascii="Arial" w:hAnsi="Arial" w:cs="Arial"/>
          <w:sz w:val="20"/>
          <w:szCs w:val="20"/>
        </w:rPr>
        <w:t>Объём предложения на рынке качественных офисных площадей на конец квартала составляет около</w:t>
      </w:r>
      <w:r>
        <w:rPr>
          <w:rFonts w:ascii="Arial" w:hAnsi="Arial" w:cs="Arial"/>
          <w:sz w:val="20"/>
          <w:szCs w:val="20"/>
        </w:rPr>
        <w:t xml:space="preserve"> </w:t>
      </w:r>
      <w:r w:rsidRPr="0058772C">
        <w:rPr>
          <w:rFonts w:ascii="Arial" w:hAnsi="Arial" w:cs="Arial"/>
          <w:sz w:val="20"/>
          <w:szCs w:val="20"/>
        </w:rPr>
        <w:t xml:space="preserve">3802тыс. </w:t>
      </w:r>
      <w:proofErr w:type="gramStart"/>
      <w:r w:rsidRPr="0058772C">
        <w:rPr>
          <w:rFonts w:ascii="Arial" w:hAnsi="Arial" w:cs="Arial"/>
          <w:sz w:val="20"/>
          <w:szCs w:val="20"/>
        </w:rPr>
        <w:t>кв.м</w:t>
      </w:r>
      <w:proofErr w:type="gramEnd"/>
      <w:r w:rsidRPr="0058772C">
        <w:rPr>
          <w:rFonts w:ascii="Arial" w:hAnsi="Arial" w:cs="Arial"/>
          <w:sz w:val="20"/>
          <w:szCs w:val="20"/>
        </w:rPr>
        <w:t xml:space="preserve"> (обеспеченность населения —704,36кв.м на 1 тысячу человек).</w:t>
      </w:r>
      <w:r>
        <w:rPr>
          <w:rFonts w:ascii="Arial" w:hAnsi="Arial" w:cs="Arial"/>
          <w:sz w:val="20"/>
          <w:szCs w:val="20"/>
        </w:rPr>
        <w:t xml:space="preserve"> </w:t>
      </w:r>
      <w:r w:rsidRPr="0058772C">
        <w:rPr>
          <w:rFonts w:ascii="Arial" w:hAnsi="Arial" w:cs="Arial"/>
          <w:sz w:val="20"/>
          <w:szCs w:val="20"/>
        </w:rPr>
        <w:t>Чистое поглощение постепенно растёт, что при низком вводе новых площадей в будущем приведёт к росту заполняемости на действующих</w:t>
      </w:r>
      <w:r>
        <w:rPr>
          <w:rFonts w:ascii="Arial" w:hAnsi="Arial" w:cs="Arial"/>
          <w:sz w:val="20"/>
          <w:szCs w:val="20"/>
        </w:rPr>
        <w:t xml:space="preserve"> </w:t>
      </w:r>
      <w:r w:rsidRPr="0058772C">
        <w:rPr>
          <w:rFonts w:ascii="Arial" w:hAnsi="Arial" w:cs="Arial"/>
          <w:sz w:val="20"/>
          <w:szCs w:val="20"/>
        </w:rPr>
        <w:t>объектах.</w:t>
      </w:r>
      <w:r>
        <w:rPr>
          <w:rFonts w:ascii="Arial" w:hAnsi="Arial" w:cs="Arial"/>
          <w:sz w:val="20"/>
          <w:szCs w:val="20"/>
        </w:rPr>
        <w:t xml:space="preserve"> </w:t>
      </w:r>
      <w:r w:rsidRPr="0058772C">
        <w:rPr>
          <w:rFonts w:ascii="Arial" w:hAnsi="Arial" w:cs="Arial"/>
          <w:sz w:val="20"/>
          <w:szCs w:val="20"/>
        </w:rPr>
        <w:t>По прогнозам по итогам года поглощение составит около100 тыс. кв.м.</w:t>
      </w:r>
      <w:r>
        <w:rPr>
          <w:rFonts w:ascii="Arial" w:hAnsi="Arial" w:cs="Arial"/>
          <w:sz w:val="20"/>
          <w:szCs w:val="20"/>
        </w:rPr>
        <w:t xml:space="preserve"> </w:t>
      </w:r>
      <w:r w:rsidRPr="0058772C">
        <w:rPr>
          <w:rFonts w:ascii="Arial" w:hAnsi="Arial" w:cs="Arial"/>
          <w:sz w:val="20"/>
          <w:szCs w:val="20"/>
        </w:rPr>
        <w:t>Продолжает увеличиваться объём предложения в коворкингах,</w:t>
      </w:r>
      <w:r>
        <w:rPr>
          <w:rFonts w:ascii="Arial" w:hAnsi="Arial" w:cs="Arial"/>
          <w:sz w:val="20"/>
          <w:szCs w:val="20"/>
        </w:rPr>
        <w:t xml:space="preserve"> </w:t>
      </w:r>
      <w:r w:rsidRPr="0058772C">
        <w:rPr>
          <w:rFonts w:ascii="Arial" w:hAnsi="Arial" w:cs="Arial"/>
          <w:sz w:val="20"/>
          <w:szCs w:val="20"/>
        </w:rPr>
        <w:t>с начала года он вырос почти на 40%.</w:t>
      </w:r>
      <w:r>
        <w:rPr>
          <w:rFonts w:ascii="Arial" w:hAnsi="Arial" w:cs="Arial"/>
          <w:sz w:val="20"/>
          <w:szCs w:val="20"/>
        </w:rPr>
        <w:t xml:space="preserve"> </w:t>
      </w:r>
      <w:r w:rsidRPr="0058772C">
        <w:rPr>
          <w:rFonts w:ascii="Arial" w:hAnsi="Arial" w:cs="Arial"/>
          <w:sz w:val="20"/>
          <w:szCs w:val="20"/>
        </w:rPr>
        <w:t>Максимальные ставки капитализации на рынке офисных объектов составляют 8,0%-9,0%</w:t>
      </w:r>
      <w:r w:rsidR="00CD246D">
        <w:rPr>
          <w:rFonts w:ascii="Arial" w:hAnsi="Arial" w:cs="Arial"/>
          <w:sz w:val="20"/>
          <w:szCs w:val="20"/>
        </w:rPr>
        <w:t xml:space="preserve">. </w:t>
      </w:r>
      <w:r w:rsidR="00CD246D" w:rsidRPr="00CD246D">
        <w:rPr>
          <w:rFonts w:ascii="Arial" w:hAnsi="Arial" w:cs="Arial"/>
          <w:sz w:val="20"/>
          <w:szCs w:val="20"/>
        </w:rPr>
        <w:t>Среднегодовая величина заполняемости для бизнес-центров</w:t>
      </w:r>
      <w:r w:rsidR="00CD246D">
        <w:rPr>
          <w:rFonts w:ascii="Arial" w:hAnsi="Arial" w:cs="Arial"/>
          <w:sz w:val="20"/>
          <w:szCs w:val="20"/>
        </w:rPr>
        <w:t xml:space="preserve"> </w:t>
      </w:r>
      <w:r w:rsidR="00CD246D" w:rsidRPr="00CD246D">
        <w:rPr>
          <w:rFonts w:ascii="Arial" w:hAnsi="Arial" w:cs="Arial"/>
          <w:sz w:val="20"/>
          <w:szCs w:val="20"/>
        </w:rPr>
        <w:t>класса А упала</w:t>
      </w:r>
      <w:r w:rsidR="00CD246D">
        <w:rPr>
          <w:rFonts w:ascii="Arial" w:hAnsi="Arial" w:cs="Arial"/>
          <w:sz w:val="20"/>
          <w:szCs w:val="20"/>
        </w:rPr>
        <w:t xml:space="preserve"> </w:t>
      </w:r>
      <w:r w:rsidR="00CD246D" w:rsidRPr="00CD246D">
        <w:rPr>
          <w:rFonts w:ascii="Arial" w:hAnsi="Arial" w:cs="Arial"/>
          <w:sz w:val="20"/>
          <w:szCs w:val="20"/>
        </w:rPr>
        <w:t>до</w:t>
      </w:r>
      <w:r w:rsidR="00CD246D">
        <w:rPr>
          <w:rFonts w:ascii="Arial" w:hAnsi="Arial" w:cs="Arial"/>
          <w:sz w:val="20"/>
          <w:szCs w:val="20"/>
        </w:rPr>
        <w:t xml:space="preserve"> </w:t>
      </w:r>
      <w:r w:rsidR="00CD246D" w:rsidRPr="00CD246D">
        <w:rPr>
          <w:rFonts w:ascii="Arial" w:hAnsi="Arial" w:cs="Arial"/>
          <w:sz w:val="20"/>
          <w:szCs w:val="20"/>
        </w:rPr>
        <w:t>82%, для класса Впадение остановилось, заполняемость держится на уровне</w:t>
      </w:r>
      <w:r w:rsidR="00CD246D">
        <w:rPr>
          <w:rFonts w:ascii="Arial" w:hAnsi="Arial" w:cs="Arial"/>
          <w:sz w:val="20"/>
          <w:szCs w:val="20"/>
        </w:rPr>
        <w:t xml:space="preserve"> </w:t>
      </w:r>
      <w:r w:rsidR="00CD246D" w:rsidRPr="00CD246D">
        <w:rPr>
          <w:rFonts w:ascii="Arial" w:hAnsi="Arial" w:cs="Arial"/>
          <w:sz w:val="20"/>
          <w:szCs w:val="20"/>
        </w:rPr>
        <w:t>80,0%.</w:t>
      </w:r>
      <w:r w:rsidR="00CD246D">
        <w:rPr>
          <w:rFonts w:ascii="Arial" w:hAnsi="Arial" w:cs="Arial"/>
          <w:sz w:val="20"/>
          <w:szCs w:val="20"/>
        </w:rPr>
        <w:t xml:space="preserve"> </w:t>
      </w:r>
      <w:r w:rsidR="00CD246D" w:rsidRPr="00CD246D">
        <w:rPr>
          <w:rFonts w:ascii="Arial" w:hAnsi="Arial" w:cs="Arial"/>
          <w:sz w:val="20"/>
          <w:szCs w:val="20"/>
        </w:rPr>
        <w:t>Наиболее активными арендаторами на рынке остаются компании нефтегазового сектора (более трети сделок приходится на них) и сектора информационных технологий.</w:t>
      </w:r>
      <w:r w:rsidR="00CD246D">
        <w:rPr>
          <w:rFonts w:ascii="Arial" w:hAnsi="Arial" w:cs="Arial"/>
          <w:sz w:val="20"/>
          <w:szCs w:val="20"/>
        </w:rPr>
        <w:t xml:space="preserve"> </w:t>
      </w:r>
      <w:r w:rsidR="00CD246D" w:rsidRPr="00CD246D">
        <w:rPr>
          <w:rFonts w:ascii="Arial" w:hAnsi="Arial" w:cs="Arial"/>
          <w:sz w:val="20"/>
          <w:szCs w:val="20"/>
        </w:rPr>
        <w:t>Несмотря на нестабильную ситуацию на рынке, объём сделок с офисными площадями не упал: крупные компании продолжают переговорные процессы, а небольшие начали искать более выгодные арендные условия.</w:t>
      </w:r>
      <w:r w:rsidR="00CD246D">
        <w:rPr>
          <w:rFonts w:ascii="Arial" w:hAnsi="Arial" w:cs="Arial"/>
          <w:sz w:val="20"/>
          <w:szCs w:val="20"/>
        </w:rPr>
        <w:t xml:space="preserve"> </w:t>
      </w:r>
      <w:r w:rsidR="00CD246D" w:rsidRPr="00CD246D">
        <w:rPr>
          <w:rFonts w:ascii="Arial" w:hAnsi="Arial" w:cs="Arial"/>
          <w:sz w:val="20"/>
          <w:szCs w:val="20"/>
        </w:rPr>
        <w:t>Средний размер сделки на рынке —400 кв.м.</w:t>
      </w:r>
      <w:r w:rsidR="00CD246D">
        <w:rPr>
          <w:rFonts w:ascii="Arial" w:hAnsi="Arial" w:cs="Arial"/>
          <w:sz w:val="20"/>
          <w:szCs w:val="20"/>
        </w:rPr>
        <w:t xml:space="preserve"> </w:t>
      </w:r>
      <w:r w:rsidR="00CD246D" w:rsidRPr="00CD246D">
        <w:rPr>
          <w:rFonts w:ascii="Arial" w:hAnsi="Arial" w:cs="Arial"/>
          <w:sz w:val="20"/>
          <w:szCs w:val="20"/>
        </w:rPr>
        <w:t>На фоне изменения экономической ситуации вырос спрос на места в коворкингах, благодаря более низким ставками</w:t>
      </w:r>
      <w:r w:rsidR="00CD246D">
        <w:rPr>
          <w:rFonts w:ascii="Arial" w:hAnsi="Arial" w:cs="Arial"/>
          <w:sz w:val="20"/>
          <w:szCs w:val="20"/>
        </w:rPr>
        <w:t xml:space="preserve"> </w:t>
      </w:r>
      <w:r w:rsidR="00CD246D" w:rsidRPr="00CD246D">
        <w:rPr>
          <w:rFonts w:ascii="Arial" w:hAnsi="Arial" w:cs="Arial"/>
          <w:sz w:val="20"/>
          <w:szCs w:val="20"/>
        </w:rPr>
        <w:t>готовой инфраструктуре на таких объектах. Операторы коворкингов полагают, что в итоге текущая ситуация сыграет им на руку, а пик спроса придётся на конец 2020 г.</w:t>
      </w:r>
      <w:r w:rsidR="00CD246D">
        <w:rPr>
          <w:rFonts w:ascii="Arial" w:hAnsi="Arial" w:cs="Arial"/>
          <w:sz w:val="20"/>
          <w:szCs w:val="20"/>
        </w:rPr>
        <w:t xml:space="preserve"> </w:t>
      </w:r>
      <w:r w:rsidR="00CD246D" w:rsidRPr="00CD246D">
        <w:rPr>
          <w:rFonts w:ascii="Arial" w:hAnsi="Arial" w:cs="Arial"/>
          <w:sz w:val="20"/>
          <w:szCs w:val="20"/>
        </w:rPr>
        <w:t>Средний уровень ставок для бизнес-центров перестал снижаться. На конец квартала в среднем по рынку ставки составляют 1415-1615руб./</w:t>
      </w:r>
      <w:proofErr w:type="gramStart"/>
      <w:r w:rsidR="00CD246D" w:rsidRPr="00CD246D">
        <w:rPr>
          <w:rFonts w:ascii="Arial" w:hAnsi="Arial" w:cs="Arial"/>
          <w:sz w:val="20"/>
          <w:szCs w:val="20"/>
        </w:rPr>
        <w:t>кв.м</w:t>
      </w:r>
      <w:proofErr w:type="gramEnd"/>
      <w:r w:rsidR="00CD246D" w:rsidRPr="00CD246D">
        <w:rPr>
          <w:rFonts w:ascii="Arial" w:hAnsi="Arial" w:cs="Arial"/>
          <w:sz w:val="20"/>
          <w:szCs w:val="20"/>
        </w:rPr>
        <w:t xml:space="preserve"> в мес. для класса А и 1045-1245руб. за кв.м для класса В и В+.</w:t>
      </w:r>
      <w:r w:rsidR="00CD246D">
        <w:rPr>
          <w:rFonts w:ascii="Arial" w:hAnsi="Arial" w:cs="Arial"/>
          <w:sz w:val="20"/>
          <w:szCs w:val="20"/>
        </w:rPr>
        <w:t xml:space="preserve"> </w:t>
      </w:r>
      <w:r w:rsidR="00CD246D" w:rsidRPr="00CD246D">
        <w:rPr>
          <w:rFonts w:ascii="Arial" w:hAnsi="Arial" w:cs="Arial"/>
          <w:sz w:val="20"/>
          <w:szCs w:val="20"/>
        </w:rPr>
        <w:t>Усилия арендаторов в настоящее время сосредоточены на пересмотрах действующих договоров.</w:t>
      </w:r>
      <w:r w:rsidR="00CD246D">
        <w:rPr>
          <w:rFonts w:ascii="Arial" w:hAnsi="Arial" w:cs="Arial"/>
          <w:sz w:val="20"/>
          <w:szCs w:val="20"/>
        </w:rPr>
        <w:t xml:space="preserve"> </w:t>
      </w:r>
      <w:r w:rsidR="00CD246D" w:rsidRPr="00CD246D">
        <w:rPr>
          <w:rFonts w:ascii="Arial" w:hAnsi="Arial" w:cs="Arial"/>
          <w:sz w:val="20"/>
          <w:szCs w:val="20"/>
        </w:rPr>
        <w:t>Увеличиваются</w:t>
      </w:r>
      <w:r w:rsidR="00CD246D">
        <w:rPr>
          <w:rFonts w:ascii="Arial" w:hAnsi="Arial" w:cs="Arial"/>
          <w:sz w:val="20"/>
          <w:szCs w:val="20"/>
        </w:rPr>
        <w:t xml:space="preserve"> </w:t>
      </w:r>
      <w:r w:rsidR="00CD246D" w:rsidRPr="00CD246D">
        <w:rPr>
          <w:rFonts w:ascii="Arial" w:hAnsi="Arial" w:cs="Arial"/>
          <w:sz w:val="20"/>
          <w:szCs w:val="20"/>
        </w:rPr>
        <w:t>ставки на рабочие места в коворкингах-с начала года рост составил 12%. При этом разброс цен велик: от 4,5 до 30 тыс. руб. за место в месяц в зависимости от уровня предоставляемых услуг.</w:t>
      </w:r>
      <w:r w:rsidR="00CD246D">
        <w:rPr>
          <w:rFonts w:ascii="Arial" w:hAnsi="Arial" w:cs="Arial"/>
          <w:sz w:val="20"/>
          <w:szCs w:val="20"/>
        </w:rPr>
        <w:t xml:space="preserve"> </w:t>
      </w:r>
      <w:r w:rsidR="00CD246D" w:rsidRPr="00CD246D">
        <w:rPr>
          <w:rFonts w:ascii="Arial" w:hAnsi="Arial" w:cs="Arial"/>
          <w:sz w:val="20"/>
          <w:szCs w:val="20"/>
        </w:rPr>
        <w:t>Рынок продажи встроенных помещений реагирует на изменение условий рынка медленнее рынка аренды. Фактически, какое-либо движение на рынке продажи началось только в конце лета.</w:t>
      </w:r>
      <w:r w:rsidR="00CD246D">
        <w:rPr>
          <w:rFonts w:ascii="Arial" w:hAnsi="Arial" w:cs="Arial"/>
          <w:sz w:val="20"/>
          <w:szCs w:val="20"/>
        </w:rPr>
        <w:t xml:space="preserve"> </w:t>
      </w:r>
      <w:r w:rsidR="00CD246D" w:rsidRPr="00CD246D">
        <w:rPr>
          <w:rFonts w:ascii="Arial" w:hAnsi="Arial" w:cs="Arial"/>
          <w:sz w:val="20"/>
          <w:szCs w:val="20"/>
        </w:rPr>
        <w:t>Причём цены сразу же упали до нового</w:t>
      </w:r>
      <w:r w:rsidR="00CD246D">
        <w:rPr>
          <w:rFonts w:ascii="Arial" w:hAnsi="Arial" w:cs="Arial"/>
          <w:sz w:val="20"/>
          <w:szCs w:val="20"/>
        </w:rPr>
        <w:t xml:space="preserve"> </w:t>
      </w:r>
      <w:r w:rsidR="00CD246D" w:rsidRPr="00CD246D">
        <w:rPr>
          <w:rFonts w:ascii="Arial" w:hAnsi="Arial" w:cs="Arial"/>
          <w:sz w:val="20"/>
          <w:szCs w:val="20"/>
        </w:rPr>
        <w:t>равновесного</w:t>
      </w:r>
      <w:r w:rsidR="00CD246D">
        <w:rPr>
          <w:rFonts w:ascii="Arial" w:hAnsi="Arial" w:cs="Arial"/>
          <w:sz w:val="20"/>
          <w:szCs w:val="20"/>
        </w:rPr>
        <w:t xml:space="preserve"> </w:t>
      </w:r>
      <w:r w:rsidR="00CD246D" w:rsidRPr="00CD246D">
        <w:rPr>
          <w:rFonts w:ascii="Arial" w:hAnsi="Arial" w:cs="Arial"/>
          <w:sz w:val="20"/>
          <w:szCs w:val="20"/>
        </w:rPr>
        <w:t>уровня.</w:t>
      </w:r>
      <w:r w:rsidR="00CD246D">
        <w:rPr>
          <w:rFonts w:ascii="Arial" w:hAnsi="Arial" w:cs="Arial"/>
          <w:sz w:val="20"/>
          <w:szCs w:val="20"/>
        </w:rPr>
        <w:t xml:space="preserve"> </w:t>
      </w:r>
      <w:r w:rsidR="00CD246D" w:rsidRPr="00CD246D">
        <w:rPr>
          <w:rFonts w:ascii="Arial" w:hAnsi="Arial" w:cs="Arial"/>
          <w:sz w:val="20"/>
          <w:szCs w:val="20"/>
        </w:rPr>
        <w:t>Средний уровень цен на рынке встроенных офисных помещений составляет 107,8-112,8тыс.руб./</w:t>
      </w:r>
      <w:proofErr w:type="gramStart"/>
      <w:r w:rsidR="00CD246D" w:rsidRPr="00CD246D">
        <w:rPr>
          <w:rFonts w:ascii="Arial" w:hAnsi="Arial" w:cs="Arial"/>
          <w:sz w:val="20"/>
          <w:szCs w:val="20"/>
        </w:rPr>
        <w:t>кв.м</w:t>
      </w:r>
      <w:proofErr w:type="gramEnd"/>
      <w:r w:rsidR="00CD246D" w:rsidRPr="00CD246D">
        <w:rPr>
          <w:rFonts w:ascii="Arial" w:hAnsi="Arial" w:cs="Arial"/>
          <w:sz w:val="20"/>
          <w:szCs w:val="20"/>
        </w:rPr>
        <w:t>, арендных ставок —710-810руб./кв.м в мес</w:t>
      </w:r>
      <w:r w:rsidR="00CD246D">
        <w:rPr>
          <w:rFonts w:ascii="Arial" w:hAnsi="Arial" w:cs="Arial"/>
          <w:sz w:val="20"/>
          <w:szCs w:val="20"/>
        </w:rPr>
        <w:t>.</w:t>
      </w:r>
      <w:r w:rsidR="00B2079D">
        <w:rPr>
          <w:rFonts w:ascii="Arial" w:hAnsi="Arial" w:cs="Arial"/>
          <w:sz w:val="20"/>
          <w:szCs w:val="20"/>
        </w:rPr>
        <w:t xml:space="preserve"> </w:t>
      </w:r>
      <w:r w:rsidR="00B2079D" w:rsidRPr="00B2079D">
        <w:rPr>
          <w:rFonts w:ascii="Arial" w:hAnsi="Arial" w:cs="Arial"/>
          <w:sz w:val="20"/>
          <w:szCs w:val="20"/>
        </w:rPr>
        <w:t>В начале года рынок офисной недвижимости был наиболее активным из всех сегментов рынка коммерческой недвижимости. На фоне общего падения рынка недвижимости в связи с негативными экономическими тенденциями, вызванными, в первую очередь, пандемией COVID-19, рынок офисной недвижимости сохранил некоторую активность.</w:t>
      </w:r>
      <w:r w:rsidR="00B2079D">
        <w:rPr>
          <w:rFonts w:ascii="Arial" w:hAnsi="Arial" w:cs="Arial"/>
          <w:sz w:val="20"/>
          <w:szCs w:val="20"/>
        </w:rPr>
        <w:t xml:space="preserve"> </w:t>
      </w:r>
      <w:r w:rsidR="00B2079D" w:rsidRPr="00B2079D">
        <w:rPr>
          <w:rFonts w:ascii="Arial" w:hAnsi="Arial" w:cs="Arial"/>
          <w:sz w:val="20"/>
          <w:szCs w:val="20"/>
        </w:rPr>
        <w:t>После снятия основных ограничений начала появляться информация о новых проектах офисных объектов, причём по активности инвесторов данный сектор уже приблизился к «</w:t>
      </w:r>
      <w:proofErr w:type="spellStart"/>
      <w:r w:rsidR="00B2079D" w:rsidRPr="00B2079D">
        <w:rPr>
          <w:rFonts w:ascii="Arial" w:hAnsi="Arial" w:cs="Arial"/>
          <w:sz w:val="20"/>
          <w:szCs w:val="20"/>
        </w:rPr>
        <w:t>доковидному</w:t>
      </w:r>
      <w:proofErr w:type="spellEnd"/>
      <w:r w:rsidR="00B2079D" w:rsidRPr="00B2079D">
        <w:rPr>
          <w:rFonts w:ascii="Arial" w:hAnsi="Arial" w:cs="Arial"/>
          <w:sz w:val="20"/>
          <w:szCs w:val="20"/>
        </w:rPr>
        <w:t>» уровню.</w:t>
      </w:r>
    </w:p>
    <w:p w14:paraId="769ECD5C" w14:textId="41051D40" w:rsidR="007F75BB" w:rsidRDefault="00111659" w:rsidP="001B4C8F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111659">
        <w:rPr>
          <w:rFonts w:ascii="Arial" w:hAnsi="Arial" w:cs="Arial"/>
          <w:sz w:val="20"/>
          <w:szCs w:val="20"/>
        </w:rPr>
        <w:t>Прирост торговых площадей по итогам квартала практически отсутствовал.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t>Объём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t>предложения на рынке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t>торговой недвижимости на конец квартала составляет около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t xml:space="preserve">7130,43тыс. </w:t>
      </w:r>
      <w:proofErr w:type="gramStart"/>
      <w:r w:rsidRPr="00111659">
        <w:rPr>
          <w:rFonts w:ascii="Arial" w:hAnsi="Arial" w:cs="Arial"/>
          <w:sz w:val="20"/>
          <w:szCs w:val="20"/>
        </w:rPr>
        <w:t>кв.м</w:t>
      </w:r>
      <w:proofErr w:type="gramEnd"/>
      <w:r w:rsidRPr="00111659">
        <w:rPr>
          <w:rFonts w:ascii="Arial" w:hAnsi="Arial" w:cs="Arial"/>
          <w:sz w:val="20"/>
          <w:szCs w:val="20"/>
        </w:rPr>
        <w:t xml:space="preserve"> (обеспеченность населения —1320,92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t>кв.м на 1 тысячу человек).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t>Неясной остаётся ситуация с теми объектами, которые были объявлены к вводу в этом году, а также новыми проектами: можно ожидать изменение сроков ввода или полного прекращения строительства для некоторых проектов.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t>Также до сих пор неясна величина падения доходности операторов торговых объектов, поскольку торговые центры после закрытия заработали позже всех прочих объектов, и пока полностью оценить потери невозможно. По мнению экспертов,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t>восстановление рынка займёт от года до полутора лет при наиболее благоприятном сценарии и отсутствии влияния второй волны пандемии.</w:t>
      </w:r>
      <w:r>
        <w:rPr>
          <w:rFonts w:ascii="Arial" w:hAnsi="Arial" w:cs="Arial"/>
          <w:sz w:val="20"/>
          <w:szCs w:val="20"/>
        </w:rPr>
        <w:t xml:space="preserve">  </w:t>
      </w:r>
      <w:r w:rsidRPr="00111659">
        <w:rPr>
          <w:rFonts w:ascii="Arial" w:hAnsi="Arial" w:cs="Arial"/>
          <w:sz w:val="20"/>
          <w:szCs w:val="20"/>
        </w:rPr>
        <w:t>Максимальные ставки капитализации на рынке торговой недвижимости составляют 8,5%-9,5</w:t>
      </w:r>
      <w:proofErr w:type="gramStart"/>
      <w:r w:rsidRPr="00111659">
        <w:rPr>
          <w:rFonts w:ascii="Arial" w:hAnsi="Arial" w:cs="Arial"/>
          <w:sz w:val="20"/>
          <w:szCs w:val="20"/>
        </w:rPr>
        <w:t>%.Среднегодовая</w:t>
      </w:r>
      <w:proofErr w:type="gramEnd"/>
      <w:r w:rsidRPr="00111659">
        <w:rPr>
          <w:rFonts w:ascii="Arial" w:hAnsi="Arial" w:cs="Arial"/>
          <w:sz w:val="20"/>
          <w:szCs w:val="20"/>
        </w:rPr>
        <w:t xml:space="preserve"> заполняемость для торговых комплексов на конец квартала упала до 89%.С начала весны на основных ресторанных улицах Санкт-Петербурга из-за необходимости выплачивать аренду за время простоя закрылось 10% заведений общественного питания. Однако эта цифра ненамного превышает ежегодный процент ротаций на ключевых торговых коридорах.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lastRenderedPageBreak/>
        <w:t>Наибольшая ротация в стрит-ритейле отмечена на Каменноостровском пр., пр. Просвещения и в микрорайоне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t>«Балтийская жемчужина».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t xml:space="preserve">Ротация достигла максимума летом, а к сентябрю начала падать. С наименьшими потерями период карантинных мероприятий пережили операторы </w:t>
      </w:r>
      <w:proofErr w:type="spellStart"/>
      <w:r w:rsidRPr="00111659">
        <w:rPr>
          <w:rFonts w:ascii="Arial" w:hAnsi="Arial" w:cs="Arial"/>
          <w:sz w:val="20"/>
          <w:szCs w:val="20"/>
        </w:rPr>
        <w:t>fashion</w:t>
      </w:r>
      <w:proofErr w:type="spellEnd"/>
      <w:r w:rsidRPr="00111659">
        <w:rPr>
          <w:rFonts w:ascii="Arial" w:hAnsi="Arial" w:cs="Arial"/>
          <w:sz w:val="20"/>
          <w:szCs w:val="20"/>
        </w:rPr>
        <w:t>-стрит-ритейла.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t>В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t>целом восстановления спроса на помещения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t>торговых объектов будет зависеть от наличия или отсутствия ограничений в будущем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t>и, в наибольшей степени, от темпов восстановления платёжеспособного спроса населения.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t>Ставки на торговых объектах сильно не изменились. Однако почти везде в текущий период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t>присутствует скидка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t>до 30</w:t>
      </w:r>
      <w:proofErr w:type="gramStart"/>
      <w:r w:rsidRPr="00111659">
        <w:rPr>
          <w:rFonts w:ascii="Arial" w:hAnsi="Arial" w:cs="Arial"/>
          <w:sz w:val="20"/>
          <w:szCs w:val="20"/>
        </w:rPr>
        <w:t>%.Средний</w:t>
      </w:r>
      <w:proofErr w:type="gramEnd"/>
      <w:r w:rsidRPr="00111659">
        <w:rPr>
          <w:rFonts w:ascii="Arial" w:hAnsi="Arial" w:cs="Arial"/>
          <w:sz w:val="20"/>
          <w:szCs w:val="20"/>
        </w:rPr>
        <w:t xml:space="preserve"> уровень ставок для крупных объектов на конец квартала составляет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t>до 2900-3400 руб./кв.м в мес. для торговой галереи. Для якорных арендаторов ставки удерживаются на уровне 650-700 руб./</w:t>
      </w:r>
      <w:proofErr w:type="gramStart"/>
      <w:r w:rsidRPr="00111659">
        <w:rPr>
          <w:rFonts w:ascii="Arial" w:hAnsi="Arial" w:cs="Arial"/>
          <w:sz w:val="20"/>
          <w:szCs w:val="20"/>
        </w:rPr>
        <w:t>кв.м</w:t>
      </w:r>
      <w:proofErr w:type="gramEnd"/>
      <w:r w:rsidRPr="00111659">
        <w:rPr>
          <w:rFonts w:ascii="Arial" w:hAnsi="Arial" w:cs="Arial"/>
          <w:sz w:val="20"/>
          <w:szCs w:val="20"/>
        </w:rPr>
        <w:t xml:space="preserve"> в мес. в среднем по рынку.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t>Средний уровень цен на рынке встроенных торговых помещений составляет 110,3-140,3тыс.руб./</w:t>
      </w:r>
      <w:proofErr w:type="gramStart"/>
      <w:r w:rsidRPr="00111659">
        <w:rPr>
          <w:rFonts w:ascii="Arial" w:hAnsi="Arial" w:cs="Arial"/>
          <w:sz w:val="20"/>
          <w:szCs w:val="20"/>
        </w:rPr>
        <w:t>кв.м</w:t>
      </w:r>
      <w:proofErr w:type="gramEnd"/>
      <w:r w:rsidRPr="00111659">
        <w:rPr>
          <w:rFonts w:ascii="Arial" w:hAnsi="Arial" w:cs="Arial"/>
          <w:sz w:val="20"/>
          <w:szCs w:val="20"/>
        </w:rPr>
        <w:t>, арендных ставок —870-1170руб./кв.м в мес.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t>Постепенно снижаются ставки даже на самом дорогом торговом коридоре —участке Невского пр. от Адмиралтейства до пл. Восстания. Минимальные ставки здесь на конец квартала составляли около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t>7,4тыс. руб./</w:t>
      </w:r>
      <w:proofErr w:type="gramStart"/>
      <w:r w:rsidRPr="00111659">
        <w:rPr>
          <w:rFonts w:ascii="Arial" w:hAnsi="Arial" w:cs="Arial"/>
          <w:sz w:val="20"/>
          <w:szCs w:val="20"/>
        </w:rPr>
        <w:t>кв.м</w:t>
      </w:r>
      <w:proofErr w:type="gramEnd"/>
      <w:r w:rsidRPr="00111659">
        <w:rPr>
          <w:rFonts w:ascii="Arial" w:hAnsi="Arial" w:cs="Arial"/>
          <w:sz w:val="20"/>
          <w:szCs w:val="20"/>
        </w:rPr>
        <w:t xml:space="preserve"> в мес.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t>В текущий момент всё ещё трудно оценить, насколько значительно пострадал рынок торговой недвижимости от последствий,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t>введённых в связи с эпидемией ограничений, поскольку запреты</w:t>
      </w:r>
      <w:r>
        <w:rPr>
          <w:rFonts w:ascii="Arial" w:hAnsi="Arial" w:cs="Arial"/>
          <w:sz w:val="20"/>
          <w:szCs w:val="20"/>
        </w:rPr>
        <w:t xml:space="preserve"> </w:t>
      </w:r>
      <w:r w:rsidRPr="00111659">
        <w:rPr>
          <w:rFonts w:ascii="Arial" w:hAnsi="Arial" w:cs="Arial"/>
          <w:sz w:val="20"/>
          <w:szCs w:val="20"/>
        </w:rPr>
        <w:t>полностью были сняты только во второй половине сентября. Что касается деловой активности, то она низка, как никогда.</w:t>
      </w:r>
    </w:p>
    <w:p w14:paraId="2B81B348" w14:textId="77777777" w:rsidR="00A55536" w:rsidRPr="00A55536" w:rsidRDefault="00A55536" w:rsidP="001B4C8F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A55536">
        <w:rPr>
          <w:rFonts w:ascii="Arial" w:hAnsi="Arial" w:cs="Arial"/>
          <w:b/>
          <w:bCs/>
          <w:sz w:val="20"/>
          <w:szCs w:val="20"/>
        </w:rPr>
        <w:t>Перспективы региона</w:t>
      </w:r>
    </w:p>
    <w:p w14:paraId="01D8C286" w14:textId="38B4666D" w:rsidR="001B4C8F" w:rsidRDefault="005B3316" w:rsidP="005B3316">
      <w:pPr>
        <w:jc w:val="both"/>
        <w:rPr>
          <w:rFonts w:ascii="Arial" w:hAnsi="Arial" w:cs="Arial"/>
          <w:sz w:val="20"/>
          <w:szCs w:val="20"/>
        </w:rPr>
      </w:pPr>
      <w:r w:rsidRPr="005B3316">
        <w:rPr>
          <w:rFonts w:ascii="Arial" w:hAnsi="Arial" w:cs="Arial"/>
          <w:sz w:val="20"/>
          <w:szCs w:val="20"/>
        </w:rPr>
        <w:t xml:space="preserve">Глава </w:t>
      </w:r>
      <w:proofErr w:type="spellStart"/>
      <w:r w:rsidRPr="005B3316">
        <w:rPr>
          <w:rFonts w:ascii="Arial" w:hAnsi="Arial" w:cs="Arial"/>
          <w:sz w:val="20"/>
          <w:szCs w:val="20"/>
        </w:rPr>
        <w:t>Комфина</w:t>
      </w:r>
      <w:proofErr w:type="spellEnd"/>
      <w:r w:rsidRPr="005B3316">
        <w:rPr>
          <w:rFonts w:ascii="Arial" w:hAnsi="Arial" w:cs="Arial"/>
          <w:sz w:val="20"/>
          <w:szCs w:val="20"/>
        </w:rPr>
        <w:t xml:space="preserve"> Алексей Корабельников анонсировал, что в наступающем году произойдёт восстановление экономики, соответственно, потребуются расходы "не на проедание, а на развитие".</w:t>
      </w:r>
      <w:r>
        <w:rPr>
          <w:rFonts w:ascii="Arial" w:hAnsi="Arial" w:cs="Arial"/>
          <w:sz w:val="20"/>
          <w:szCs w:val="20"/>
        </w:rPr>
        <w:t xml:space="preserve"> </w:t>
      </w:r>
      <w:r w:rsidRPr="005B3316">
        <w:rPr>
          <w:rFonts w:ascii="Arial" w:hAnsi="Arial" w:cs="Arial"/>
          <w:sz w:val="20"/>
          <w:szCs w:val="20"/>
        </w:rPr>
        <w:t>В 2021 году, отметил он, они составят без малого 110 млрд рублей, или чуть более 15% всех трат бюджета. Из них 82 млрд — это расходы в рамках адресной инвестиционной программы. Плюс ещё почти 3,9 млрд рублей на объекты, перечисленные в АИП, добавит федеральный центр.</w:t>
      </w:r>
      <w:r>
        <w:rPr>
          <w:rFonts w:ascii="Arial" w:hAnsi="Arial" w:cs="Arial"/>
          <w:sz w:val="20"/>
          <w:szCs w:val="20"/>
        </w:rPr>
        <w:t xml:space="preserve"> </w:t>
      </w:r>
      <w:r w:rsidRPr="005B3316">
        <w:rPr>
          <w:rFonts w:ascii="Arial" w:hAnsi="Arial" w:cs="Arial"/>
          <w:sz w:val="20"/>
          <w:szCs w:val="20"/>
        </w:rPr>
        <w:t>Также 10,1 млрд рублей предусмотрено на капитальный ремонт объектов городской собственности, 5,2 млрд зарезервировано на приобретение основных средств, прежде всего оборудования для городских учреждений, а 4,8 млрд рублей — расходы по проектам государственно–частного партнёрства.</w:t>
      </w:r>
      <w:r>
        <w:rPr>
          <w:rStyle w:val="a6"/>
          <w:rFonts w:ascii="Arial" w:hAnsi="Arial" w:cs="Arial"/>
          <w:sz w:val="20"/>
          <w:szCs w:val="20"/>
        </w:rPr>
        <w:footnoteReference w:id="11"/>
      </w:r>
    </w:p>
    <w:p w14:paraId="5DA2DE10" w14:textId="5412A240" w:rsidR="005B3316" w:rsidRDefault="005B3316" w:rsidP="005B3316">
      <w:pPr>
        <w:jc w:val="both"/>
        <w:rPr>
          <w:rFonts w:ascii="Arial" w:hAnsi="Arial" w:cs="Arial"/>
          <w:sz w:val="20"/>
          <w:szCs w:val="20"/>
        </w:rPr>
      </w:pPr>
      <w:r w:rsidRPr="005B3316">
        <w:rPr>
          <w:rFonts w:ascii="Arial" w:hAnsi="Arial" w:cs="Arial"/>
          <w:sz w:val="20"/>
          <w:szCs w:val="20"/>
        </w:rPr>
        <w:t>Губернатор Петербург</w:t>
      </w:r>
      <w:r w:rsidR="001423F5">
        <w:rPr>
          <w:rFonts w:ascii="Arial" w:hAnsi="Arial" w:cs="Arial"/>
          <w:sz w:val="20"/>
          <w:szCs w:val="20"/>
        </w:rPr>
        <w:t>а</w:t>
      </w:r>
      <w:r w:rsidRPr="005B3316">
        <w:rPr>
          <w:rFonts w:ascii="Arial" w:hAnsi="Arial" w:cs="Arial"/>
          <w:sz w:val="20"/>
          <w:szCs w:val="20"/>
        </w:rPr>
        <w:t xml:space="preserve"> Александр </w:t>
      </w:r>
      <w:proofErr w:type="spellStart"/>
      <w:r w:rsidRPr="005B3316">
        <w:rPr>
          <w:rFonts w:ascii="Arial" w:hAnsi="Arial" w:cs="Arial"/>
          <w:sz w:val="20"/>
          <w:szCs w:val="20"/>
        </w:rPr>
        <w:t>Беглов</w:t>
      </w:r>
      <w:proofErr w:type="spellEnd"/>
      <w:r w:rsidRPr="005B3316">
        <w:rPr>
          <w:rFonts w:ascii="Arial" w:hAnsi="Arial" w:cs="Arial"/>
          <w:sz w:val="20"/>
          <w:szCs w:val="20"/>
        </w:rPr>
        <w:t xml:space="preserve"> предположил, что тема пандемии не иссякнет с наступлением нового года. По его словам, 2021 год также будет посвящен бо</w:t>
      </w:r>
      <w:bookmarkStart w:id="0" w:name="_GoBack"/>
      <w:bookmarkEnd w:id="0"/>
      <w:r w:rsidRPr="005B3316">
        <w:rPr>
          <w:rFonts w:ascii="Arial" w:hAnsi="Arial" w:cs="Arial"/>
          <w:sz w:val="20"/>
          <w:szCs w:val="20"/>
        </w:rPr>
        <w:t>рьбе с COVID-19 и его последствиями.</w:t>
      </w:r>
      <w:r>
        <w:rPr>
          <w:rFonts w:ascii="Arial" w:hAnsi="Arial" w:cs="Arial"/>
          <w:sz w:val="20"/>
          <w:szCs w:val="20"/>
        </w:rPr>
        <w:t xml:space="preserve"> </w:t>
      </w:r>
      <w:r w:rsidRPr="005B3316">
        <w:rPr>
          <w:rFonts w:ascii="Arial" w:hAnsi="Arial" w:cs="Arial"/>
          <w:sz w:val="20"/>
          <w:szCs w:val="20"/>
        </w:rPr>
        <w:t>«Можно сказать, что значительная часть следующего года пройдет под эгидой борьбы с коронавирусом»,</w:t>
      </w:r>
      <w:r w:rsidR="0067615C">
        <w:rPr>
          <w:rFonts w:ascii="Arial" w:hAnsi="Arial" w:cs="Arial"/>
          <w:sz w:val="20"/>
          <w:szCs w:val="20"/>
        </w:rPr>
        <w:t xml:space="preserve"> </w:t>
      </w:r>
      <w:r w:rsidRPr="005B3316">
        <w:rPr>
          <w:rFonts w:ascii="Arial" w:hAnsi="Arial" w:cs="Arial"/>
          <w:sz w:val="20"/>
          <w:szCs w:val="20"/>
        </w:rPr>
        <w:t xml:space="preserve">— отметил господин </w:t>
      </w:r>
      <w:proofErr w:type="spellStart"/>
      <w:r w:rsidRPr="005B3316">
        <w:rPr>
          <w:rFonts w:ascii="Arial" w:hAnsi="Arial" w:cs="Arial"/>
          <w:sz w:val="20"/>
          <w:szCs w:val="20"/>
        </w:rPr>
        <w:t>Беглов</w:t>
      </w:r>
      <w:proofErr w:type="spellEnd"/>
      <w:r w:rsidRPr="005B3316">
        <w:rPr>
          <w:rFonts w:ascii="Arial" w:hAnsi="Arial" w:cs="Arial"/>
          <w:sz w:val="20"/>
          <w:szCs w:val="20"/>
        </w:rPr>
        <w:t xml:space="preserve"> в традиционном вечернем интервью «Радио России».</w:t>
      </w:r>
      <w:r>
        <w:rPr>
          <w:rFonts w:ascii="Arial" w:hAnsi="Arial" w:cs="Arial"/>
          <w:sz w:val="20"/>
          <w:szCs w:val="20"/>
        </w:rPr>
        <w:t xml:space="preserve"> </w:t>
      </w:r>
      <w:r w:rsidRPr="005B3316">
        <w:rPr>
          <w:rFonts w:ascii="Arial" w:hAnsi="Arial" w:cs="Arial"/>
          <w:sz w:val="20"/>
          <w:szCs w:val="20"/>
        </w:rPr>
        <w:t>Как отметил глава города, в проекте бюджета на 2021 год финансирование госпрограммы здравоохранения Петербурга увеличено на 5 млрд рублей. Кроме этого, зарезервировали средства на выплату врачам, закупку тест-систем, лекарственных препаратов и вакцин от COVID-19. В течение ближайшего года город приобретет 310 новых машин скорой помощи.</w:t>
      </w:r>
      <w:r>
        <w:rPr>
          <w:rStyle w:val="a6"/>
          <w:rFonts w:ascii="Arial" w:hAnsi="Arial" w:cs="Arial"/>
          <w:sz w:val="20"/>
          <w:szCs w:val="20"/>
        </w:rPr>
        <w:footnoteReference w:id="12"/>
      </w:r>
    </w:p>
    <w:sectPr w:rsidR="005B3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4D8EF8" w14:textId="77777777" w:rsidR="005E61CC" w:rsidRDefault="005E61CC" w:rsidP="0086229E">
      <w:pPr>
        <w:spacing w:after="0" w:line="240" w:lineRule="auto"/>
      </w:pPr>
      <w:r>
        <w:separator/>
      </w:r>
    </w:p>
  </w:endnote>
  <w:endnote w:type="continuationSeparator" w:id="0">
    <w:p w14:paraId="4FC43DC2" w14:textId="77777777" w:rsidR="005E61CC" w:rsidRDefault="005E61CC" w:rsidP="00862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9C9F1A" w14:textId="77777777" w:rsidR="005E61CC" w:rsidRDefault="005E61CC" w:rsidP="0086229E">
      <w:pPr>
        <w:spacing w:after="0" w:line="240" w:lineRule="auto"/>
      </w:pPr>
      <w:r>
        <w:separator/>
      </w:r>
    </w:p>
  </w:footnote>
  <w:footnote w:type="continuationSeparator" w:id="0">
    <w:p w14:paraId="6D39BAD7" w14:textId="77777777" w:rsidR="005E61CC" w:rsidRDefault="005E61CC" w:rsidP="0086229E">
      <w:pPr>
        <w:spacing w:after="0" w:line="240" w:lineRule="auto"/>
      </w:pPr>
      <w:r>
        <w:continuationSeparator/>
      </w:r>
    </w:p>
  </w:footnote>
  <w:footnote w:id="1">
    <w:p w14:paraId="3D7BC9EF" w14:textId="5B054920" w:rsidR="00C33443" w:rsidRDefault="00C33443">
      <w:pPr>
        <w:pStyle w:val="a4"/>
      </w:pPr>
      <w:r>
        <w:rPr>
          <w:rStyle w:val="a6"/>
        </w:rPr>
        <w:footnoteRef/>
      </w:r>
      <w:r>
        <w:t xml:space="preserve"> </w:t>
      </w:r>
      <w:r w:rsidRPr="00C33443">
        <w:t>https://petrostat.gks.ru/storage/mediabank/9Vl7cKy8/Санкт-Петербург_102020.pdf</w:t>
      </w:r>
    </w:p>
  </w:footnote>
  <w:footnote w:id="2">
    <w:p w14:paraId="5180CEE2" w14:textId="09AAF08B" w:rsidR="005B24DE" w:rsidRPr="00266DBC" w:rsidRDefault="005B24DE">
      <w:pPr>
        <w:pStyle w:val="a4"/>
        <w:rPr>
          <w:sz w:val="18"/>
          <w:szCs w:val="18"/>
        </w:rPr>
      </w:pPr>
      <w:r w:rsidRPr="007F75BB">
        <w:rPr>
          <w:rStyle w:val="a6"/>
          <w:sz w:val="18"/>
          <w:szCs w:val="18"/>
        </w:rPr>
        <w:footnoteRef/>
      </w:r>
      <w:r w:rsidRPr="00266DBC">
        <w:rPr>
          <w:sz w:val="18"/>
          <w:szCs w:val="18"/>
        </w:rPr>
        <w:t xml:space="preserve"> </w:t>
      </w:r>
      <w:r w:rsidR="00266DBC" w:rsidRPr="00266DBC">
        <w:rPr>
          <w:sz w:val="18"/>
          <w:szCs w:val="18"/>
          <w:lang w:val="en-US"/>
        </w:rPr>
        <w:t>https</w:t>
      </w:r>
      <w:r w:rsidR="00266DBC" w:rsidRPr="00266DBC">
        <w:rPr>
          <w:sz w:val="18"/>
          <w:szCs w:val="18"/>
        </w:rPr>
        <w:t>://</w:t>
      </w:r>
      <w:proofErr w:type="spellStart"/>
      <w:r w:rsidR="00266DBC" w:rsidRPr="00266DBC">
        <w:rPr>
          <w:sz w:val="18"/>
          <w:szCs w:val="18"/>
          <w:lang w:val="en-US"/>
        </w:rPr>
        <w:t>erzrf</w:t>
      </w:r>
      <w:proofErr w:type="spellEnd"/>
      <w:r w:rsidR="00266DBC" w:rsidRPr="00266DBC">
        <w:rPr>
          <w:sz w:val="18"/>
          <w:szCs w:val="18"/>
        </w:rPr>
        <w:t>.</w:t>
      </w:r>
      <w:r w:rsidR="00266DBC" w:rsidRPr="00266DBC">
        <w:rPr>
          <w:sz w:val="18"/>
          <w:szCs w:val="18"/>
          <w:lang w:val="en-US"/>
        </w:rPr>
        <w:t>ru</w:t>
      </w:r>
      <w:r w:rsidR="00266DBC" w:rsidRPr="00266DBC">
        <w:rPr>
          <w:sz w:val="18"/>
          <w:szCs w:val="18"/>
        </w:rPr>
        <w:t>/</w:t>
      </w:r>
      <w:r w:rsidR="00266DBC" w:rsidRPr="00266DBC">
        <w:rPr>
          <w:sz w:val="18"/>
          <w:szCs w:val="18"/>
          <w:lang w:val="en-US"/>
        </w:rPr>
        <w:t>news</w:t>
      </w:r>
      <w:r w:rsidR="00266DBC" w:rsidRPr="00266DBC">
        <w:rPr>
          <w:sz w:val="18"/>
          <w:szCs w:val="18"/>
        </w:rPr>
        <w:t>/</w:t>
      </w:r>
      <w:proofErr w:type="spellStart"/>
      <w:r w:rsidR="00266DBC" w:rsidRPr="00266DBC">
        <w:rPr>
          <w:sz w:val="18"/>
          <w:szCs w:val="18"/>
          <w:lang w:val="en-US"/>
        </w:rPr>
        <w:t>opublikovan</w:t>
      </w:r>
      <w:proofErr w:type="spellEnd"/>
      <w:r w:rsidR="00266DBC" w:rsidRPr="00266DBC">
        <w:rPr>
          <w:sz w:val="18"/>
          <w:szCs w:val="18"/>
        </w:rPr>
        <w:t>-</w:t>
      </w:r>
      <w:r w:rsidR="00266DBC" w:rsidRPr="00266DBC">
        <w:rPr>
          <w:sz w:val="18"/>
          <w:szCs w:val="18"/>
          <w:lang w:val="en-US"/>
        </w:rPr>
        <w:t>top</w:t>
      </w:r>
      <w:r w:rsidR="00266DBC" w:rsidRPr="00266DBC">
        <w:rPr>
          <w:sz w:val="18"/>
          <w:szCs w:val="18"/>
        </w:rPr>
        <w:t>-</w:t>
      </w:r>
      <w:proofErr w:type="spellStart"/>
      <w:r w:rsidR="00266DBC" w:rsidRPr="00266DBC">
        <w:rPr>
          <w:sz w:val="18"/>
          <w:szCs w:val="18"/>
          <w:lang w:val="en-US"/>
        </w:rPr>
        <w:t>zastroyshchikov</w:t>
      </w:r>
      <w:proofErr w:type="spellEnd"/>
      <w:r w:rsidR="00266DBC" w:rsidRPr="00266DBC">
        <w:rPr>
          <w:sz w:val="18"/>
          <w:szCs w:val="18"/>
        </w:rPr>
        <w:t>-</w:t>
      </w:r>
      <w:proofErr w:type="spellStart"/>
      <w:r w:rsidR="00266DBC" w:rsidRPr="00266DBC">
        <w:rPr>
          <w:sz w:val="18"/>
          <w:szCs w:val="18"/>
          <w:lang w:val="en-US"/>
        </w:rPr>
        <w:t>rf</w:t>
      </w:r>
      <w:proofErr w:type="spellEnd"/>
      <w:r w:rsidR="00266DBC" w:rsidRPr="00266DBC">
        <w:rPr>
          <w:sz w:val="18"/>
          <w:szCs w:val="18"/>
        </w:rPr>
        <w:t>-</w:t>
      </w:r>
      <w:proofErr w:type="spellStart"/>
      <w:r w:rsidR="00266DBC" w:rsidRPr="00266DBC">
        <w:rPr>
          <w:sz w:val="18"/>
          <w:szCs w:val="18"/>
          <w:lang w:val="en-US"/>
        </w:rPr>
        <w:t>po</w:t>
      </w:r>
      <w:proofErr w:type="spellEnd"/>
      <w:r w:rsidR="00266DBC" w:rsidRPr="00266DBC">
        <w:rPr>
          <w:sz w:val="18"/>
          <w:szCs w:val="18"/>
        </w:rPr>
        <w:t>-</w:t>
      </w:r>
      <w:proofErr w:type="spellStart"/>
      <w:r w:rsidR="00266DBC" w:rsidRPr="00266DBC">
        <w:rPr>
          <w:sz w:val="18"/>
          <w:szCs w:val="18"/>
          <w:lang w:val="en-US"/>
        </w:rPr>
        <w:t>tekushchemu</w:t>
      </w:r>
      <w:proofErr w:type="spellEnd"/>
      <w:r w:rsidR="00266DBC" w:rsidRPr="00266DBC">
        <w:rPr>
          <w:sz w:val="18"/>
          <w:szCs w:val="18"/>
        </w:rPr>
        <w:t>-</w:t>
      </w:r>
      <w:proofErr w:type="spellStart"/>
      <w:r w:rsidR="00266DBC" w:rsidRPr="00266DBC">
        <w:rPr>
          <w:sz w:val="18"/>
          <w:szCs w:val="18"/>
          <w:lang w:val="en-US"/>
        </w:rPr>
        <w:t>stroitelstvu</w:t>
      </w:r>
      <w:proofErr w:type="spellEnd"/>
      <w:r w:rsidR="00266DBC" w:rsidRPr="00266DBC">
        <w:rPr>
          <w:sz w:val="18"/>
          <w:szCs w:val="18"/>
        </w:rPr>
        <w:t>-</w:t>
      </w:r>
      <w:proofErr w:type="spellStart"/>
      <w:r w:rsidR="00266DBC" w:rsidRPr="00266DBC">
        <w:rPr>
          <w:sz w:val="18"/>
          <w:szCs w:val="18"/>
          <w:lang w:val="en-US"/>
        </w:rPr>
        <w:t>na</w:t>
      </w:r>
      <w:proofErr w:type="spellEnd"/>
      <w:r w:rsidR="00266DBC" w:rsidRPr="00266DBC">
        <w:rPr>
          <w:sz w:val="18"/>
          <w:szCs w:val="18"/>
        </w:rPr>
        <w:t>-1-</w:t>
      </w:r>
      <w:proofErr w:type="spellStart"/>
      <w:r w:rsidR="00266DBC" w:rsidRPr="00266DBC">
        <w:rPr>
          <w:sz w:val="18"/>
          <w:szCs w:val="18"/>
          <w:lang w:val="en-US"/>
        </w:rPr>
        <w:t>noyabrya</w:t>
      </w:r>
      <w:proofErr w:type="spellEnd"/>
      <w:r w:rsidR="00266DBC" w:rsidRPr="00266DBC">
        <w:rPr>
          <w:sz w:val="18"/>
          <w:szCs w:val="18"/>
        </w:rPr>
        <w:t>-2020-</w:t>
      </w:r>
      <w:proofErr w:type="spellStart"/>
      <w:r w:rsidR="00266DBC" w:rsidRPr="00266DBC">
        <w:rPr>
          <w:sz w:val="18"/>
          <w:szCs w:val="18"/>
          <w:lang w:val="en-US"/>
        </w:rPr>
        <w:t>goda</w:t>
      </w:r>
      <w:proofErr w:type="spellEnd"/>
    </w:p>
  </w:footnote>
  <w:footnote w:id="3">
    <w:p w14:paraId="3E8C70B7" w14:textId="49C1D7E5" w:rsidR="00D209A9" w:rsidRDefault="00D209A9">
      <w:pPr>
        <w:pStyle w:val="a4"/>
      </w:pPr>
      <w:r>
        <w:rPr>
          <w:rStyle w:val="a6"/>
        </w:rPr>
        <w:footnoteRef/>
      </w:r>
      <w:r>
        <w:t xml:space="preserve"> </w:t>
      </w:r>
      <w:r w:rsidRPr="00D209A9">
        <w:t>https://www.fontanka.ru/2020/11/03/69527595/</w:t>
      </w:r>
    </w:p>
  </w:footnote>
  <w:footnote w:id="4">
    <w:p w14:paraId="0E9DDB53" w14:textId="0BB22D2C" w:rsidR="00B20E5B" w:rsidRPr="00D209A9" w:rsidRDefault="00B20E5B">
      <w:pPr>
        <w:pStyle w:val="a4"/>
        <w:rPr>
          <w:sz w:val="18"/>
          <w:szCs w:val="18"/>
        </w:rPr>
      </w:pPr>
      <w:r w:rsidRPr="007F75BB">
        <w:rPr>
          <w:rStyle w:val="a6"/>
          <w:sz w:val="18"/>
          <w:szCs w:val="18"/>
        </w:rPr>
        <w:footnoteRef/>
      </w:r>
      <w:r w:rsidRPr="00D209A9">
        <w:rPr>
          <w:sz w:val="18"/>
          <w:szCs w:val="18"/>
        </w:rPr>
        <w:t xml:space="preserve"> </w:t>
      </w:r>
      <w:r w:rsidRPr="007F75BB">
        <w:rPr>
          <w:sz w:val="18"/>
          <w:szCs w:val="18"/>
          <w:lang w:val="en-US"/>
        </w:rPr>
        <w:t>https</w:t>
      </w:r>
      <w:r w:rsidRPr="00D209A9">
        <w:rPr>
          <w:sz w:val="18"/>
          <w:szCs w:val="18"/>
        </w:rPr>
        <w:t>://</w:t>
      </w:r>
      <w:r w:rsidRPr="007F75BB">
        <w:rPr>
          <w:sz w:val="18"/>
          <w:szCs w:val="18"/>
          <w:lang w:val="en-US"/>
        </w:rPr>
        <w:t>www</w:t>
      </w:r>
      <w:r w:rsidRPr="00D209A9">
        <w:rPr>
          <w:sz w:val="18"/>
          <w:szCs w:val="18"/>
        </w:rPr>
        <w:t>.</w:t>
      </w:r>
      <w:proofErr w:type="spellStart"/>
      <w:r w:rsidRPr="007F75BB">
        <w:rPr>
          <w:sz w:val="18"/>
          <w:szCs w:val="18"/>
          <w:lang w:val="en-US"/>
        </w:rPr>
        <w:t>bn</w:t>
      </w:r>
      <w:proofErr w:type="spellEnd"/>
      <w:r w:rsidRPr="00D209A9">
        <w:rPr>
          <w:sz w:val="18"/>
          <w:szCs w:val="18"/>
        </w:rPr>
        <w:t>.</w:t>
      </w:r>
      <w:r w:rsidRPr="007F75BB">
        <w:rPr>
          <w:sz w:val="18"/>
          <w:szCs w:val="18"/>
          <w:lang w:val="en-US"/>
        </w:rPr>
        <w:t>ru</w:t>
      </w:r>
      <w:r w:rsidRPr="00D209A9">
        <w:rPr>
          <w:sz w:val="18"/>
          <w:szCs w:val="18"/>
        </w:rPr>
        <w:t>/</w:t>
      </w:r>
      <w:r w:rsidRPr="007F75BB">
        <w:rPr>
          <w:sz w:val="18"/>
          <w:szCs w:val="18"/>
          <w:lang w:val="en-US"/>
        </w:rPr>
        <w:t>analytics</w:t>
      </w:r>
      <w:r w:rsidRPr="00D209A9">
        <w:rPr>
          <w:sz w:val="18"/>
          <w:szCs w:val="18"/>
        </w:rPr>
        <w:t>/</w:t>
      </w:r>
    </w:p>
  </w:footnote>
  <w:footnote w:id="5">
    <w:p w14:paraId="40715BEC" w14:textId="779332C0" w:rsidR="0071497A" w:rsidRDefault="0071497A">
      <w:pPr>
        <w:pStyle w:val="a4"/>
      </w:pPr>
      <w:r>
        <w:rPr>
          <w:rStyle w:val="a6"/>
        </w:rPr>
        <w:footnoteRef/>
      </w:r>
      <w:r>
        <w:t xml:space="preserve"> </w:t>
      </w:r>
      <w:r w:rsidRPr="0071497A">
        <w:t>https://www.bn.ru/gazeta/articles/261973/</w:t>
      </w:r>
    </w:p>
  </w:footnote>
  <w:footnote w:id="6">
    <w:p w14:paraId="7BA53E39" w14:textId="712B703D" w:rsidR="008E3B15" w:rsidRDefault="008E3B15">
      <w:pPr>
        <w:pStyle w:val="a4"/>
      </w:pPr>
      <w:r>
        <w:rPr>
          <w:rStyle w:val="a6"/>
        </w:rPr>
        <w:footnoteRef/>
      </w:r>
      <w:r>
        <w:t xml:space="preserve"> </w:t>
      </w:r>
      <w:r w:rsidRPr="008E3B15">
        <w:t>https://www.rbc.ru/spb_sz/17/11/2020/5fb3b60a9a794781410f343b</w:t>
      </w:r>
    </w:p>
  </w:footnote>
  <w:footnote w:id="7">
    <w:p w14:paraId="52960F46" w14:textId="6AB3B9B0" w:rsidR="00E9520F" w:rsidRPr="008E3B15" w:rsidRDefault="00E9520F">
      <w:pPr>
        <w:pStyle w:val="a4"/>
      </w:pPr>
      <w:r w:rsidRPr="007F75BB">
        <w:rPr>
          <w:rStyle w:val="a6"/>
          <w:sz w:val="18"/>
          <w:szCs w:val="18"/>
        </w:rPr>
        <w:footnoteRef/>
      </w:r>
      <w:r w:rsidRPr="008E3B15">
        <w:rPr>
          <w:sz w:val="18"/>
          <w:szCs w:val="18"/>
        </w:rPr>
        <w:t xml:space="preserve"> </w:t>
      </w:r>
      <w:r w:rsidRPr="007F75BB">
        <w:rPr>
          <w:sz w:val="18"/>
          <w:szCs w:val="18"/>
          <w:lang w:val="en-US"/>
        </w:rPr>
        <w:t>http</w:t>
      </w:r>
      <w:r w:rsidRPr="008E3B15">
        <w:rPr>
          <w:sz w:val="18"/>
          <w:szCs w:val="18"/>
        </w:rPr>
        <w:t>://</w:t>
      </w:r>
      <w:r w:rsidRPr="007F75BB">
        <w:rPr>
          <w:sz w:val="18"/>
          <w:szCs w:val="18"/>
          <w:lang w:val="en-US"/>
        </w:rPr>
        <w:t>www</w:t>
      </w:r>
      <w:r w:rsidRPr="008E3B15">
        <w:rPr>
          <w:sz w:val="18"/>
          <w:szCs w:val="18"/>
        </w:rPr>
        <w:t>.</w:t>
      </w:r>
      <w:proofErr w:type="spellStart"/>
      <w:r w:rsidRPr="007F75BB">
        <w:rPr>
          <w:sz w:val="18"/>
          <w:szCs w:val="18"/>
          <w:lang w:val="en-US"/>
        </w:rPr>
        <w:t>juryst</w:t>
      </w:r>
      <w:proofErr w:type="spellEnd"/>
      <w:r w:rsidRPr="008E3B15">
        <w:rPr>
          <w:sz w:val="18"/>
          <w:szCs w:val="18"/>
        </w:rPr>
        <w:t>.</w:t>
      </w:r>
      <w:r w:rsidRPr="007F75BB">
        <w:rPr>
          <w:sz w:val="18"/>
          <w:szCs w:val="18"/>
          <w:lang w:val="en-US"/>
        </w:rPr>
        <w:t>ru</w:t>
      </w:r>
      <w:r w:rsidRPr="008E3B15">
        <w:rPr>
          <w:sz w:val="18"/>
          <w:szCs w:val="18"/>
        </w:rPr>
        <w:t>/</w:t>
      </w:r>
      <w:r w:rsidRPr="007F75BB">
        <w:rPr>
          <w:sz w:val="18"/>
          <w:szCs w:val="18"/>
          <w:lang w:val="en-US"/>
        </w:rPr>
        <w:t>analytic</w:t>
      </w:r>
      <w:r w:rsidRPr="008E3B15">
        <w:rPr>
          <w:sz w:val="18"/>
          <w:szCs w:val="18"/>
        </w:rPr>
        <w:t>.</w:t>
      </w:r>
      <w:r w:rsidRPr="007F75BB">
        <w:rPr>
          <w:sz w:val="18"/>
          <w:szCs w:val="18"/>
          <w:lang w:val="en-US"/>
        </w:rPr>
        <w:t>html</w:t>
      </w:r>
    </w:p>
  </w:footnote>
  <w:footnote w:id="8">
    <w:p w14:paraId="57E45299" w14:textId="3E7CCEA7" w:rsidR="001643D2" w:rsidRPr="009970BD" w:rsidRDefault="001643D2" w:rsidP="001643D2">
      <w:pPr>
        <w:pStyle w:val="a4"/>
        <w:rPr>
          <w:sz w:val="18"/>
          <w:szCs w:val="18"/>
        </w:rPr>
      </w:pPr>
      <w:r w:rsidRPr="00021860">
        <w:rPr>
          <w:rStyle w:val="a6"/>
          <w:sz w:val="18"/>
          <w:szCs w:val="18"/>
        </w:rPr>
        <w:footnoteRef/>
      </w:r>
      <w:r w:rsidRPr="009970BD">
        <w:rPr>
          <w:sz w:val="18"/>
          <w:szCs w:val="18"/>
        </w:rPr>
        <w:t xml:space="preserve"> </w:t>
      </w:r>
      <w:r w:rsidR="00CE7141" w:rsidRPr="00CE7141">
        <w:rPr>
          <w:sz w:val="18"/>
          <w:szCs w:val="18"/>
          <w:lang w:val="en-US"/>
        </w:rPr>
        <w:t>https</w:t>
      </w:r>
      <w:r w:rsidR="00CE7141" w:rsidRPr="00CE7141">
        <w:rPr>
          <w:sz w:val="18"/>
          <w:szCs w:val="18"/>
        </w:rPr>
        <w:t>://</w:t>
      </w:r>
      <w:r w:rsidR="00CE7141" w:rsidRPr="00CE7141">
        <w:rPr>
          <w:sz w:val="18"/>
          <w:szCs w:val="18"/>
          <w:lang w:val="en-US"/>
        </w:rPr>
        <w:t>www</w:t>
      </w:r>
      <w:r w:rsidR="00CE7141" w:rsidRPr="00CE7141">
        <w:rPr>
          <w:sz w:val="18"/>
          <w:szCs w:val="18"/>
        </w:rPr>
        <w:t>.</w:t>
      </w:r>
      <w:proofErr w:type="spellStart"/>
      <w:r w:rsidR="00CE7141" w:rsidRPr="00CE7141">
        <w:rPr>
          <w:sz w:val="18"/>
          <w:szCs w:val="18"/>
          <w:lang w:val="en-US"/>
        </w:rPr>
        <w:t>ibgroup</w:t>
      </w:r>
      <w:proofErr w:type="spellEnd"/>
      <w:r w:rsidR="00CE7141" w:rsidRPr="00CE7141">
        <w:rPr>
          <w:sz w:val="18"/>
          <w:szCs w:val="18"/>
        </w:rPr>
        <w:t>.</w:t>
      </w:r>
      <w:r w:rsidR="00CE7141" w:rsidRPr="00CE7141">
        <w:rPr>
          <w:sz w:val="18"/>
          <w:szCs w:val="18"/>
          <w:lang w:val="en-US"/>
        </w:rPr>
        <w:t>ru</w:t>
      </w:r>
      <w:r w:rsidR="00CE7141" w:rsidRPr="00CE7141">
        <w:rPr>
          <w:sz w:val="18"/>
          <w:szCs w:val="18"/>
        </w:rPr>
        <w:t>/_</w:t>
      </w:r>
      <w:r w:rsidR="00CE7141" w:rsidRPr="00CE7141">
        <w:rPr>
          <w:sz w:val="18"/>
          <w:szCs w:val="18"/>
          <w:lang w:val="en-US"/>
        </w:rPr>
        <w:t>files</w:t>
      </w:r>
      <w:r w:rsidR="00CE7141" w:rsidRPr="00CE7141">
        <w:rPr>
          <w:sz w:val="18"/>
          <w:szCs w:val="18"/>
        </w:rPr>
        <w:t>/</w:t>
      </w:r>
      <w:proofErr w:type="spellStart"/>
      <w:r w:rsidR="00CE7141" w:rsidRPr="00CE7141">
        <w:rPr>
          <w:sz w:val="18"/>
          <w:szCs w:val="18"/>
          <w:lang w:val="en-US"/>
        </w:rPr>
        <w:t>analytica</w:t>
      </w:r>
      <w:proofErr w:type="spellEnd"/>
      <w:r w:rsidR="00CE7141" w:rsidRPr="00CE7141">
        <w:rPr>
          <w:sz w:val="18"/>
          <w:szCs w:val="18"/>
        </w:rPr>
        <w:t>/2020/3</w:t>
      </w:r>
      <w:r w:rsidR="00CE7141" w:rsidRPr="00CE7141">
        <w:rPr>
          <w:sz w:val="18"/>
          <w:szCs w:val="18"/>
          <w:lang w:val="en-US"/>
        </w:rPr>
        <w:t>Q</w:t>
      </w:r>
      <w:r w:rsidR="00CE7141" w:rsidRPr="00CE7141">
        <w:rPr>
          <w:sz w:val="18"/>
          <w:szCs w:val="18"/>
        </w:rPr>
        <w:t>/2020.03_</w:t>
      </w:r>
      <w:r w:rsidR="00CE7141" w:rsidRPr="00CE7141">
        <w:rPr>
          <w:sz w:val="18"/>
          <w:szCs w:val="18"/>
          <w:lang w:val="en-US"/>
        </w:rPr>
        <w:t>land</w:t>
      </w:r>
      <w:r w:rsidR="00CE7141" w:rsidRPr="00CE7141">
        <w:rPr>
          <w:sz w:val="18"/>
          <w:szCs w:val="18"/>
        </w:rPr>
        <w:t>.</w:t>
      </w:r>
      <w:r w:rsidR="00CE7141" w:rsidRPr="00CE7141">
        <w:rPr>
          <w:sz w:val="18"/>
          <w:szCs w:val="18"/>
          <w:lang w:val="en-US"/>
        </w:rPr>
        <w:t>pdf</w:t>
      </w:r>
      <w:r w:rsidRPr="009970BD">
        <w:rPr>
          <w:sz w:val="18"/>
          <w:szCs w:val="18"/>
        </w:rPr>
        <w:t xml:space="preserve">, </w:t>
      </w:r>
      <w:r w:rsidR="00CE7141" w:rsidRPr="00CE7141">
        <w:rPr>
          <w:sz w:val="18"/>
          <w:szCs w:val="18"/>
          <w:lang w:val="en-US"/>
        </w:rPr>
        <w:t>https</w:t>
      </w:r>
      <w:r w:rsidR="00CE7141" w:rsidRPr="00CE7141">
        <w:rPr>
          <w:sz w:val="18"/>
          <w:szCs w:val="18"/>
        </w:rPr>
        <w:t>://</w:t>
      </w:r>
      <w:r w:rsidR="00CE7141" w:rsidRPr="00CE7141">
        <w:rPr>
          <w:sz w:val="18"/>
          <w:szCs w:val="18"/>
          <w:lang w:val="en-US"/>
        </w:rPr>
        <w:t>www</w:t>
      </w:r>
      <w:r w:rsidR="00CE7141" w:rsidRPr="00CE7141">
        <w:rPr>
          <w:sz w:val="18"/>
          <w:szCs w:val="18"/>
        </w:rPr>
        <w:t>.</w:t>
      </w:r>
      <w:proofErr w:type="spellStart"/>
      <w:r w:rsidR="00CE7141" w:rsidRPr="00CE7141">
        <w:rPr>
          <w:sz w:val="18"/>
          <w:szCs w:val="18"/>
          <w:lang w:val="en-US"/>
        </w:rPr>
        <w:t>ibgroup</w:t>
      </w:r>
      <w:proofErr w:type="spellEnd"/>
      <w:r w:rsidR="00CE7141" w:rsidRPr="00CE7141">
        <w:rPr>
          <w:sz w:val="18"/>
          <w:szCs w:val="18"/>
        </w:rPr>
        <w:t>.</w:t>
      </w:r>
      <w:r w:rsidR="00CE7141" w:rsidRPr="00CE7141">
        <w:rPr>
          <w:sz w:val="18"/>
          <w:szCs w:val="18"/>
          <w:lang w:val="en-US"/>
        </w:rPr>
        <w:t>ru</w:t>
      </w:r>
      <w:r w:rsidR="00CE7141" w:rsidRPr="00CE7141">
        <w:rPr>
          <w:sz w:val="18"/>
          <w:szCs w:val="18"/>
        </w:rPr>
        <w:t>/_</w:t>
      </w:r>
      <w:r w:rsidR="00CE7141" w:rsidRPr="00CE7141">
        <w:rPr>
          <w:sz w:val="18"/>
          <w:szCs w:val="18"/>
          <w:lang w:val="en-US"/>
        </w:rPr>
        <w:t>files</w:t>
      </w:r>
      <w:r w:rsidR="00CE7141" w:rsidRPr="00CE7141">
        <w:rPr>
          <w:sz w:val="18"/>
          <w:szCs w:val="18"/>
        </w:rPr>
        <w:t>/</w:t>
      </w:r>
      <w:proofErr w:type="spellStart"/>
      <w:r w:rsidR="00CE7141" w:rsidRPr="00CE7141">
        <w:rPr>
          <w:sz w:val="18"/>
          <w:szCs w:val="18"/>
          <w:lang w:val="en-US"/>
        </w:rPr>
        <w:t>analytica</w:t>
      </w:r>
      <w:proofErr w:type="spellEnd"/>
      <w:r w:rsidR="00CE7141" w:rsidRPr="00CE7141">
        <w:rPr>
          <w:sz w:val="18"/>
          <w:szCs w:val="18"/>
        </w:rPr>
        <w:t>/2020/3</w:t>
      </w:r>
      <w:r w:rsidR="00CE7141" w:rsidRPr="00CE7141">
        <w:rPr>
          <w:sz w:val="18"/>
          <w:szCs w:val="18"/>
          <w:lang w:val="en-US"/>
        </w:rPr>
        <w:t>Q</w:t>
      </w:r>
      <w:r w:rsidR="00CE7141" w:rsidRPr="00CE7141">
        <w:rPr>
          <w:sz w:val="18"/>
          <w:szCs w:val="18"/>
        </w:rPr>
        <w:t>/2020.03_</w:t>
      </w:r>
      <w:r w:rsidR="00CE7141" w:rsidRPr="00CE7141">
        <w:rPr>
          <w:sz w:val="18"/>
          <w:szCs w:val="18"/>
          <w:lang w:val="en-US"/>
        </w:rPr>
        <w:t>office</w:t>
      </w:r>
      <w:r w:rsidR="00CE7141" w:rsidRPr="00CE7141">
        <w:rPr>
          <w:sz w:val="18"/>
          <w:szCs w:val="18"/>
        </w:rPr>
        <w:t>.</w:t>
      </w:r>
      <w:r w:rsidR="00CE7141" w:rsidRPr="00CE7141">
        <w:rPr>
          <w:sz w:val="18"/>
          <w:szCs w:val="18"/>
          <w:lang w:val="en-US"/>
        </w:rPr>
        <w:t>pdf</w:t>
      </w:r>
      <w:r w:rsidRPr="009970BD">
        <w:rPr>
          <w:sz w:val="18"/>
          <w:szCs w:val="18"/>
        </w:rPr>
        <w:t xml:space="preserve">, </w:t>
      </w:r>
      <w:r w:rsidR="00CE7141" w:rsidRPr="00CE7141">
        <w:rPr>
          <w:sz w:val="18"/>
          <w:szCs w:val="18"/>
          <w:lang w:val="en-US"/>
        </w:rPr>
        <w:t>https</w:t>
      </w:r>
      <w:r w:rsidR="00CE7141" w:rsidRPr="00CE7141">
        <w:rPr>
          <w:sz w:val="18"/>
          <w:szCs w:val="18"/>
        </w:rPr>
        <w:t>://</w:t>
      </w:r>
      <w:r w:rsidR="00CE7141" w:rsidRPr="00CE7141">
        <w:rPr>
          <w:sz w:val="18"/>
          <w:szCs w:val="18"/>
          <w:lang w:val="en-US"/>
        </w:rPr>
        <w:t>www</w:t>
      </w:r>
      <w:r w:rsidR="00CE7141" w:rsidRPr="00CE7141">
        <w:rPr>
          <w:sz w:val="18"/>
          <w:szCs w:val="18"/>
        </w:rPr>
        <w:t>.</w:t>
      </w:r>
      <w:proofErr w:type="spellStart"/>
      <w:r w:rsidR="00CE7141" w:rsidRPr="00CE7141">
        <w:rPr>
          <w:sz w:val="18"/>
          <w:szCs w:val="18"/>
          <w:lang w:val="en-US"/>
        </w:rPr>
        <w:t>ibgroup</w:t>
      </w:r>
      <w:proofErr w:type="spellEnd"/>
      <w:r w:rsidR="00CE7141" w:rsidRPr="00CE7141">
        <w:rPr>
          <w:sz w:val="18"/>
          <w:szCs w:val="18"/>
        </w:rPr>
        <w:t>.</w:t>
      </w:r>
      <w:r w:rsidR="00CE7141" w:rsidRPr="00CE7141">
        <w:rPr>
          <w:sz w:val="18"/>
          <w:szCs w:val="18"/>
          <w:lang w:val="en-US"/>
        </w:rPr>
        <w:t>ru</w:t>
      </w:r>
      <w:r w:rsidR="00CE7141" w:rsidRPr="00CE7141">
        <w:rPr>
          <w:sz w:val="18"/>
          <w:szCs w:val="18"/>
        </w:rPr>
        <w:t>/_</w:t>
      </w:r>
      <w:r w:rsidR="00CE7141" w:rsidRPr="00CE7141">
        <w:rPr>
          <w:sz w:val="18"/>
          <w:szCs w:val="18"/>
          <w:lang w:val="en-US"/>
        </w:rPr>
        <w:t>files</w:t>
      </w:r>
      <w:r w:rsidR="00CE7141" w:rsidRPr="00CE7141">
        <w:rPr>
          <w:sz w:val="18"/>
          <w:szCs w:val="18"/>
        </w:rPr>
        <w:t>/</w:t>
      </w:r>
      <w:proofErr w:type="spellStart"/>
      <w:r w:rsidR="00CE7141" w:rsidRPr="00CE7141">
        <w:rPr>
          <w:sz w:val="18"/>
          <w:szCs w:val="18"/>
          <w:lang w:val="en-US"/>
        </w:rPr>
        <w:t>analytica</w:t>
      </w:r>
      <w:proofErr w:type="spellEnd"/>
      <w:r w:rsidR="00CE7141" w:rsidRPr="00CE7141">
        <w:rPr>
          <w:sz w:val="18"/>
          <w:szCs w:val="18"/>
        </w:rPr>
        <w:t>/2020/3</w:t>
      </w:r>
      <w:r w:rsidR="00CE7141" w:rsidRPr="00CE7141">
        <w:rPr>
          <w:sz w:val="18"/>
          <w:szCs w:val="18"/>
          <w:lang w:val="en-US"/>
        </w:rPr>
        <w:t>Q</w:t>
      </w:r>
      <w:r w:rsidR="00CE7141" w:rsidRPr="00CE7141">
        <w:rPr>
          <w:sz w:val="18"/>
          <w:szCs w:val="18"/>
        </w:rPr>
        <w:t>/2020.03_</w:t>
      </w:r>
      <w:r w:rsidR="00CE7141" w:rsidRPr="00CE7141">
        <w:rPr>
          <w:sz w:val="18"/>
          <w:szCs w:val="18"/>
          <w:lang w:val="en-US"/>
        </w:rPr>
        <w:t>malls</w:t>
      </w:r>
      <w:r w:rsidR="00CE7141" w:rsidRPr="00CE7141">
        <w:rPr>
          <w:sz w:val="18"/>
          <w:szCs w:val="18"/>
        </w:rPr>
        <w:t>.</w:t>
      </w:r>
      <w:r w:rsidR="00CE7141" w:rsidRPr="00CE7141">
        <w:rPr>
          <w:sz w:val="18"/>
          <w:szCs w:val="18"/>
          <w:lang w:val="en-US"/>
        </w:rPr>
        <w:t>pdf</w:t>
      </w:r>
    </w:p>
  </w:footnote>
  <w:footnote w:id="9">
    <w:p w14:paraId="51F2CED7" w14:textId="38524F61" w:rsidR="00DC64DE" w:rsidRPr="00CE7141" w:rsidRDefault="00DC64DE">
      <w:pPr>
        <w:pStyle w:val="a4"/>
      </w:pPr>
      <w:r w:rsidRPr="00021860">
        <w:rPr>
          <w:rStyle w:val="a6"/>
          <w:sz w:val="18"/>
          <w:szCs w:val="18"/>
        </w:rPr>
        <w:footnoteRef/>
      </w:r>
      <w:r w:rsidRPr="00CE7141">
        <w:rPr>
          <w:sz w:val="18"/>
          <w:szCs w:val="18"/>
        </w:rPr>
        <w:t xml:space="preserve"> </w:t>
      </w:r>
      <w:r w:rsidR="00CE7141" w:rsidRPr="00CE7141">
        <w:rPr>
          <w:sz w:val="18"/>
          <w:szCs w:val="18"/>
          <w:lang w:val="en-US"/>
        </w:rPr>
        <w:t>https</w:t>
      </w:r>
      <w:r w:rsidR="00CE7141" w:rsidRPr="00CE7141">
        <w:rPr>
          <w:sz w:val="18"/>
          <w:szCs w:val="18"/>
        </w:rPr>
        <w:t>://</w:t>
      </w:r>
      <w:proofErr w:type="spellStart"/>
      <w:r w:rsidR="00CE7141" w:rsidRPr="00CE7141">
        <w:rPr>
          <w:sz w:val="18"/>
          <w:szCs w:val="18"/>
          <w:lang w:val="en-US"/>
        </w:rPr>
        <w:t>rosrealt</w:t>
      </w:r>
      <w:proofErr w:type="spellEnd"/>
      <w:r w:rsidR="00CE7141" w:rsidRPr="00CE7141">
        <w:rPr>
          <w:sz w:val="18"/>
          <w:szCs w:val="18"/>
        </w:rPr>
        <w:t>.</w:t>
      </w:r>
      <w:r w:rsidR="00CE7141" w:rsidRPr="00CE7141">
        <w:rPr>
          <w:sz w:val="18"/>
          <w:szCs w:val="18"/>
          <w:lang w:val="en-US"/>
        </w:rPr>
        <w:t>ru</w:t>
      </w:r>
      <w:r w:rsidR="00CE7141" w:rsidRPr="00CE7141">
        <w:rPr>
          <w:sz w:val="18"/>
          <w:szCs w:val="18"/>
        </w:rPr>
        <w:t>/</w:t>
      </w:r>
      <w:proofErr w:type="spellStart"/>
      <w:r w:rsidR="00CE7141" w:rsidRPr="00CE7141">
        <w:rPr>
          <w:sz w:val="18"/>
          <w:szCs w:val="18"/>
          <w:lang w:val="en-US"/>
        </w:rPr>
        <w:t>sankt</w:t>
      </w:r>
      <w:proofErr w:type="spellEnd"/>
      <w:r w:rsidR="00CE7141" w:rsidRPr="00CE7141">
        <w:rPr>
          <w:sz w:val="18"/>
          <w:szCs w:val="18"/>
        </w:rPr>
        <w:t>-</w:t>
      </w:r>
      <w:proofErr w:type="spellStart"/>
      <w:r w:rsidR="00CE7141" w:rsidRPr="00CE7141">
        <w:rPr>
          <w:sz w:val="18"/>
          <w:szCs w:val="18"/>
          <w:lang w:val="en-US"/>
        </w:rPr>
        <w:t>peterburg</w:t>
      </w:r>
      <w:proofErr w:type="spellEnd"/>
      <w:r w:rsidR="00CE7141" w:rsidRPr="00CE7141">
        <w:rPr>
          <w:sz w:val="18"/>
          <w:szCs w:val="18"/>
        </w:rPr>
        <w:t>/</w:t>
      </w:r>
      <w:proofErr w:type="spellStart"/>
      <w:r w:rsidR="00CE7141" w:rsidRPr="00CE7141">
        <w:rPr>
          <w:sz w:val="18"/>
          <w:szCs w:val="18"/>
          <w:lang w:val="en-US"/>
        </w:rPr>
        <w:t>cena</w:t>
      </w:r>
      <w:proofErr w:type="spellEnd"/>
      <w:r w:rsidR="00CE7141" w:rsidRPr="00CE7141">
        <w:rPr>
          <w:sz w:val="18"/>
          <w:szCs w:val="18"/>
        </w:rPr>
        <w:t>/257</w:t>
      </w:r>
    </w:p>
  </w:footnote>
  <w:footnote w:id="10">
    <w:p w14:paraId="5C0B6BE7" w14:textId="78B58E6E" w:rsidR="005D3267" w:rsidRPr="001423F5" w:rsidRDefault="005D3267" w:rsidP="005D3267">
      <w:pPr>
        <w:pStyle w:val="a4"/>
        <w:rPr>
          <w:sz w:val="18"/>
          <w:szCs w:val="18"/>
        </w:rPr>
      </w:pPr>
      <w:r w:rsidRPr="00C66C93">
        <w:rPr>
          <w:rStyle w:val="a6"/>
          <w:sz w:val="18"/>
          <w:szCs w:val="18"/>
        </w:rPr>
        <w:footnoteRef/>
      </w:r>
      <w:r w:rsidRPr="001423F5">
        <w:rPr>
          <w:sz w:val="18"/>
          <w:szCs w:val="18"/>
        </w:rPr>
        <w:t xml:space="preserve"> </w:t>
      </w:r>
      <w:r w:rsidR="00704B71" w:rsidRPr="00C66C93">
        <w:rPr>
          <w:sz w:val="18"/>
          <w:szCs w:val="18"/>
          <w:lang w:val="en-US"/>
        </w:rPr>
        <w:t>https</w:t>
      </w:r>
      <w:r w:rsidR="00704B71" w:rsidRPr="001423F5">
        <w:rPr>
          <w:sz w:val="18"/>
          <w:szCs w:val="18"/>
        </w:rPr>
        <w:t>://</w:t>
      </w:r>
      <w:r w:rsidR="00704B71" w:rsidRPr="00C66C93">
        <w:rPr>
          <w:sz w:val="18"/>
          <w:szCs w:val="18"/>
          <w:lang w:val="en-US"/>
        </w:rPr>
        <w:t>spb</w:t>
      </w:r>
      <w:r w:rsidR="00704B71" w:rsidRPr="001423F5">
        <w:rPr>
          <w:sz w:val="18"/>
          <w:szCs w:val="18"/>
        </w:rPr>
        <w:t>.</w:t>
      </w:r>
      <w:r w:rsidR="00704B71" w:rsidRPr="00C66C93">
        <w:rPr>
          <w:sz w:val="18"/>
          <w:szCs w:val="18"/>
          <w:lang w:val="en-US"/>
        </w:rPr>
        <w:t>restate</w:t>
      </w:r>
      <w:r w:rsidR="00704B71" w:rsidRPr="001423F5">
        <w:rPr>
          <w:sz w:val="18"/>
          <w:szCs w:val="18"/>
        </w:rPr>
        <w:t>.</w:t>
      </w:r>
      <w:r w:rsidR="00704B71" w:rsidRPr="00C66C93">
        <w:rPr>
          <w:sz w:val="18"/>
          <w:szCs w:val="18"/>
          <w:lang w:val="en-US"/>
        </w:rPr>
        <w:t>ru</w:t>
      </w:r>
      <w:r w:rsidR="00704B71" w:rsidRPr="001423F5">
        <w:rPr>
          <w:sz w:val="18"/>
          <w:szCs w:val="18"/>
        </w:rPr>
        <w:t>/</w:t>
      </w:r>
      <w:r w:rsidR="00704B71" w:rsidRPr="00C66C93">
        <w:rPr>
          <w:sz w:val="18"/>
          <w:szCs w:val="18"/>
          <w:lang w:val="en-US"/>
        </w:rPr>
        <w:t>graph</w:t>
      </w:r>
      <w:r w:rsidR="00704B71" w:rsidRPr="001423F5">
        <w:rPr>
          <w:sz w:val="18"/>
          <w:szCs w:val="18"/>
        </w:rPr>
        <w:t>/</w:t>
      </w:r>
      <w:r w:rsidR="00704B71" w:rsidRPr="00C66C93">
        <w:rPr>
          <w:sz w:val="18"/>
          <w:szCs w:val="18"/>
          <w:lang w:val="en-US"/>
        </w:rPr>
        <w:t>ceny</w:t>
      </w:r>
      <w:r w:rsidR="00704B71" w:rsidRPr="001423F5">
        <w:rPr>
          <w:sz w:val="18"/>
          <w:szCs w:val="18"/>
        </w:rPr>
        <w:t>-</w:t>
      </w:r>
      <w:r w:rsidR="00704B71" w:rsidRPr="00C66C93">
        <w:rPr>
          <w:sz w:val="18"/>
          <w:szCs w:val="18"/>
          <w:lang w:val="en-US"/>
        </w:rPr>
        <w:t>prodazhi</w:t>
      </w:r>
      <w:r w:rsidR="00704B71" w:rsidRPr="001423F5">
        <w:rPr>
          <w:sz w:val="18"/>
          <w:szCs w:val="18"/>
        </w:rPr>
        <w:t>-</w:t>
      </w:r>
      <w:r w:rsidR="00704B71" w:rsidRPr="00C66C93">
        <w:rPr>
          <w:sz w:val="18"/>
          <w:szCs w:val="18"/>
          <w:lang w:val="en-US"/>
        </w:rPr>
        <w:t>ofisov</w:t>
      </w:r>
      <w:r w:rsidR="00704B71" w:rsidRPr="001423F5">
        <w:rPr>
          <w:sz w:val="18"/>
          <w:szCs w:val="18"/>
        </w:rPr>
        <w:t xml:space="preserve">/, </w:t>
      </w:r>
      <w:r w:rsidR="004077F6" w:rsidRPr="00C66C93">
        <w:rPr>
          <w:sz w:val="18"/>
          <w:szCs w:val="18"/>
          <w:lang w:val="en-US"/>
        </w:rPr>
        <w:t>https</w:t>
      </w:r>
      <w:r w:rsidR="004077F6" w:rsidRPr="001423F5">
        <w:rPr>
          <w:sz w:val="18"/>
          <w:szCs w:val="18"/>
        </w:rPr>
        <w:t>://</w:t>
      </w:r>
      <w:r w:rsidR="004077F6" w:rsidRPr="00C66C93">
        <w:rPr>
          <w:sz w:val="18"/>
          <w:szCs w:val="18"/>
          <w:lang w:val="en-US"/>
        </w:rPr>
        <w:t>spb</w:t>
      </w:r>
      <w:r w:rsidR="004077F6" w:rsidRPr="001423F5">
        <w:rPr>
          <w:sz w:val="18"/>
          <w:szCs w:val="18"/>
        </w:rPr>
        <w:t>.</w:t>
      </w:r>
      <w:r w:rsidR="004077F6" w:rsidRPr="00C66C93">
        <w:rPr>
          <w:sz w:val="18"/>
          <w:szCs w:val="18"/>
          <w:lang w:val="en-US"/>
        </w:rPr>
        <w:t>restate</w:t>
      </w:r>
      <w:r w:rsidR="004077F6" w:rsidRPr="001423F5">
        <w:rPr>
          <w:sz w:val="18"/>
          <w:szCs w:val="18"/>
        </w:rPr>
        <w:t>.</w:t>
      </w:r>
      <w:r w:rsidR="004077F6" w:rsidRPr="00C66C93">
        <w:rPr>
          <w:sz w:val="18"/>
          <w:szCs w:val="18"/>
          <w:lang w:val="en-US"/>
        </w:rPr>
        <w:t>ru</w:t>
      </w:r>
      <w:r w:rsidR="004077F6" w:rsidRPr="001423F5">
        <w:rPr>
          <w:sz w:val="18"/>
          <w:szCs w:val="18"/>
        </w:rPr>
        <w:t>/</w:t>
      </w:r>
      <w:r w:rsidR="004077F6" w:rsidRPr="00C66C93">
        <w:rPr>
          <w:sz w:val="18"/>
          <w:szCs w:val="18"/>
          <w:lang w:val="en-US"/>
        </w:rPr>
        <w:t>graph</w:t>
      </w:r>
      <w:r w:rsidR="004077F6" w:rsidRPr="001423F5">
        <w:rPr>
          <w:sz w:val="18"/>
          <w:szCs w:val="18"/>
        </w:rPr>
        <w:t>/</w:t>
      </w:r>
      <w:r w:rsidR="004077F6" w:rsidRPr="00C66C93">
        <w:rPr>
          <w:sz w:val="18"/>
          <w:szCs w:val="18"/>
          <w:lang w:val="en-US"/>
        </w:rPr>
        <w:t>ceny</w:t>
      </w:r>
      <w:r w:rsidR="004077F6" w:rsidRPr="001423F5">
        <w:rPr>
          <w:sz w:val="18"/>
          <w:szCs w:val="18"/>
        </w:rPr>
        <w:t>-</w:t>
      </w:r>
      <w:r w:rsidR="004077F6" w:rsidRPr="00C66C93">
        <w:rPr>
          <w:sz w:val="18"/>
          <w:szCs w:val="18"/>
          <w:lang w:val="en-US"/>
        </w:rPr>
        <w:t>prodazhi</w:t>
      </w:r>
      <w:r w:rsidR="004077F6" w:rsidRPr="001423F5">
        <w:rPr>
          <w:sz w:val="18"/>
          <w:szCs w:val="18"/>
        </w:rPr>
        <w:t>-</w:t>
      </w:r>
      <w:r w:rsidR="004077F6" w:rsidRPr="00C66C93">
        <w:rPr>
          <w:sz w:val="18"/>
          <w:szCs w:val="18"/>
          <w:lang w:val="en-US"/>
        </w:rPr>
        <w:t>kommercheskoy</w:t>
      </w:r>
      <w:r w:rsidR="004077F6" w:rsidRPr="001423F5">
        <w:rPr>
          <w:sz w:val="18"/>
          <w:szCs w:val="18"/>
        </w:rPr>
        <w:t xml:space="preserve">, </w:t>
      </w:r>
      <w:r w:rsidR="004077F6" w:rsidRPr="00C66C93">
        <w:rPr>
          <w:sz w:val="18"/>
          <w:szCs w:val="18"/>
          <w:lang w:val="en-US"/>
        </w:rPr>
        <w:t>https</w:t>
      </w:r>
      <w:r w:rsidR="004077F6" w:rsidRPr="001423F5">
        <w:rPr>
          <w:sz w:val="18"/>
          <w:szCs w:val="18"/>
        </w:rPr>
        <w:t>://</w:t>
      </w:r>
      <w:r w:rsidR="004077F6" w:rsidRPr="00C66C93">
        <w:rPr>
          <w:sz w:val="18"/>
          <w:szCs w:val="18"/>
          <w:lang w:val="en-US"/>
        </w:rPr>
        <w:t>spb</w:t>
      </w:r>
      <w:r w:rsidR="004077F6" w:rsidRPr="001423F5">
        <w:rPr>
          <w:sz w:val="18"/>
          <w:szCs w:val="18"/>
        </w:rPr>
        <w:t>.</w:t>
      </w:r>
      <w:r w:rsidR="004077F6" w:rsidRPr="00C66C93">
        <w:rPr>
          <w:sz w:val="18"/>
          <w:szCs w:val="18"/>
          <w:lang w:val="en-US"/>
        </w:rPr>
        <w:t>restate</w:t>
      </w:r>
      <w:r w:rsidR="004077F6" w:rsidRPr="001423F5">
        <w:rPr>
          <w:sz w:val="18"/>
          <w:szCs w:val="18"/>
        </w:rPr>
        <w:t>.</w:t>
      </w:r>
      <w:r w:rsidR="004077F6" w:rsidRPr="00C66C93">
        <w:rPr>
          <w:sz w:val="18"/>
          <w:szCs w:val="18"/>
          <w:lang w:val="en-US"/>
        </w:rPr>
        <w:t>ru</w:t>
      </w:r>
      <w:r w:rsidR="004077F6" w:rsidRPr="001423F5">
        <w:rPr>
          <w:sz w:val="18"/>
          <w:szCs w:val="18"/>
        </w:rPr>
        <w:t>/</w:t>
      </w:r>
      <w:r w:rsidR="004077F6" w:rsidRPr="00C66C93">
        <w:rPr>
          <w:sz w:val="18"/>
          <w:szCs w:val="18"/>
          <w:lang w:val="en-US"/>
        </w:rPr>
        <w:t>graph</w:t>
      </w:r>
      <w:r w:rsidR="004077F6" w:rsidRPr="001423F5">
        <w:rPr>
          <w:sz w:val="18"/>
          <w:szCs w:val="18"/>
        </w:rPr>
        <w:t>/</w:t>
      </w:r>
      <w:r w:rsidR="004077F6" w:rsidRPr="00C66C93">
        <w:rPr>
          <w:sz w:val="18"/>
          <w:szCs w:val="18"/>
          <w:lang w:val="en-US"/>
        </w:rPr>
        <w:t>ceny</w:t>
      </w:r>
      <w:r w:rsidR="004077F6" w:rsidRPr="001423F5">
        <w:rPr>
          <w:sz w:val="18"/>
          <w:szCs w:val="18"/>
        </w:rPr>
        <w:t>-</w:t>
      </w:r>
      <w:r w:rsidR="004077F6" w:rsidRPr="00C66C93">
        <w:rPr>
          <w:sz w:val="18"/>
          <w:szCs w:val="18"/>
          <w:lang w:val="en-US"/>
        </w:rPr>
        <w:t>prodazhi</w:t>
      </w:r>
      <w:r w:rsidR="004077F6" w:rsidRPr="001423F5">
        <w:rPr>
          <w:sz w:val="18"/>
          <w:szCs w:val="18"/>
        </w:rPr>
        <w:t>-</w:t>
      </w:r>
      <w:r w:rsidR="004077F6" w:rsidRPr="00C66C93">
        <w:rPr>
          <w:sz w:val="18"/>
          <w:szCs w:val="18"/>
          <w:lang w:val="en-US"/>
        </w:rPr>
        <w:t>skladov</w:t>
      </w:r>
      <w:r w:rsidR="004077F6" w:rsidRPr="001423F5">
        <w:rPr>
          <w:sz w:val="18"/>
          <w:szCs w:val="18"/>
        </w:rPr>
        <w:t>/</w:t>
      </w:r>
    </w:p>
  </w:footnote>
  <w:footnote w:id="11">
    <w:p w14:paraId="7BCA40CE" w14:textId="2517A90E" w:rsidR="005B3316" w:rsidRPr="001423F5" w:rsidRDefault="005B3316">
      <w:pPr>
        <w:pStyle w:val="a4"/>
      </w:pPr>
      <w:r>
        <w:rPr>
          <w:rStyle w:val="a6"/>
        </w:rPr>
        <w:footnoteRef/>
      </w:r>
      <w:r w:rsidRPr="001423F5">
        <w:t xml:space="preserve"> </w:t>
      </w:r>
      <w:r w:rsidRPr="005B3316">
        <w:rPr>
          <w:lang w:val="en-US"/>
        </w:rPr>
        <w:t>https</w:t>
      </w:r>
      <w:r w:rsidRPr="001423F5">
        <w:t>://</w:t>
      </w:r>
      <w:r w:rsidRPr="005B3316">
        <w:rPr>
          <w:lang w:val="en-US"/>
        </w:rPr>
        <w:t>www</w:t>
      </w:r>
      <w:r w:rsidRPr="001423F5">
        <w:t>.</w:t>
      </w:r>
      <w:r w:rsidRPr="005B3316">
        <w:rPr>
          <w:lang w:val="en-US"/>
        </w:rPr>
        <w:t>dp</w:t>
      </w:r>
      <w:r w:rsidRPr="001423F5">
        <w:t>.</w:t>
      </w:r>
      <w:r w:rsidRPr="005B3316">
        <w:rPr>
          <w:lang w:val="en-US"/>
        </w:rPr>
        <w:t>ru</w:t>
      </w:r>
      <w:r w:rsidRPr="001423F5">
        <w:t>/</w:t>
      </w:r>
      <w:r w:rsidRPr="005B3316">
        <w:rPr>
          <w:lang w:val="en-US"/>
        </w:rPr>
        <w:t>a</w:t>
      </w:r>
      <w:r w:rsidRPr="001423F5">
        <w:t>/2020/10/09/</w:t>
      </w:r>
      <w:r w:rsidRPr="005B3316">
        <w:rPr>
          <w:lang w:val="en-US"/>
        </w:rPr>
        <w:t>God</w:t>
      </w:r>
      <w:r w:rsidRPr="001423F5">
        <w:t>_</w:t>
      </w:r>
      <w:r w:rsidRPr="005B3316">
        <w:rPr>
          <w:lang w:val="en-US"/>
        </w:rPr>
        <w:t>velikogo</w:t>
      </w:r>
      <w:r w:rsidRPr="001423F5">
        <w:t>_</w:t>
      </w:r>
      <w:r w:rsidRPr="005B3316">
        <w:rPr>
          <w:lang w:val="en-US"/>
        </w:rPr>
        <w:t>vosstanovlen</w:t>
      </w:r>
    </w:p>
  </w:footnote>
  <w:footnote w:id="12">
    <w:p w14:paraId="15852F84" w14:textId="348A2E5B" w:rsidR="005B3316" w:rsidRPr="001423F5" w:rsidRDefault="005B3316">
      <w:pPr>
        <w:pStyle w:val="a4"/>
      </w:pPr>
      <w:r>
        <w:rPr>
          <w:rStyle w:val="a6"/>
        </w:rPr>
        <w:footnoteRef/>
      </w:r>
      <w:r w:rsidRPr="001423F5">
        <w:t xml:space="preserve"> </w:t>
      </w:r>
      <w:r w:rsidRPr="005B3316">
        <w:rPr>
          <w:lang w:val="en-US"/>
        </w:rPr>
        <w:t>https</w:t>
      </w:r>
      <w:r w:rsidRPr="001423F5">
        <w:t>://</w:t>
      </w:r>
      <w:r w:rsidRPr="005B3316">
        <w:rPr>
          <w:lang w:val="en-US"/>
        </w:rPr>
        <w:t>www</w:t>
      </w:r>
      <w:r w:rsidRPr="001423F5">
        <w:t>.</w:t>
      </w:r>
      <w:r w:rsidRPr="005B3316">
        <w:rPr>
          <w:lang w:val="en-US"/>
        </w:rPr>
        <w:t>kommersant</w:t>
      </w:r>
      <w:r w:rsidRPr="001423F5">
        <w:t>.</w:t>
      </w:r>
      <w:r w:rsidRPr="005B3316">
        <w:rPr>
          <w:lang w:val="en-US"/>
        </w:rPr>
        <w:t>ru</w:t>
      </w:r>
      <w:r w:rsidRPr="001423F5">
        <w:t>/</w:t>
      </w:r>
      <w:r w:rsidRPr="005B3316">
        <w:rPr>
          <w:lang w:val="en-US"/>
        </w:rPr>
        <w:t>doc</w:t>
      </w:r>
      <w:r w:rsidRPr="001423F5">
        <w:t>/4529604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B67188"/>
    <w:multiLevelType w:val="hybridMultilevel"/>
    <w:tmpl w:val="E5DCC9B0"/>
    <w:lvl w:ilvl="0" w:tplc="B55E9050">
      <w:start w:val="1"/>
      <w:numFmt w:val="decimal"/>
      <w:lvlText w:val="Таблица 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3350B5"/>
    <w:multiLevelType w:val="hybridMultilevel"/>
    <w:tmpl w:val="CA42D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E49"/>
    <w:rsid w:val="00000EBA"/>
    <w:rsid w:val="00021860"/>
    <w:rsid w:val="00044003"/>
    <w:rsid w:val="000816EA"/>
    <w:rsid w:val="000C489E"/>
    <w:rsid w:val="000E0621"/>
    <w:rsid w:val="00101142"/>
    <w:rsid w:val="00111659"/>
    <w:rsid w:val="0011302C"/>
    <w:rsid w:val="00115D8E"/>
    <w:rsid w:val="00123055"/>
    <w:rsid w:val="001370DB"/>
    <w:rsid w:val="001423F5"/>
    <w:rsid w:val="001643D2"/>
    <w:rsid w:val="001B0F2A"/>
    <w:rsid w:val="001B4C8F"/>
    <w:rsid w:val="001B4DE1"/>
    <w:rsid w:val="001E6CA6"/>
    <w:rsid w:val="00245A64"/>
    <w:rsid w:val="002472DD"/>
    <w:rsid w:val="00266DBC"/>
    <w:rsid w:val="00275B85"/>
    <w:rsid w:val="002921B9"/>
    <w:rsid w:val="002A3001"/>
    <w:rsid w:val="002A3DF5"/>
    <w:rsid w:val="002B26FC"/>
    <w:rsid w:val="002C000D"/>
    <w:rsid w:val="00303E9F"/>
    <w:rsid w:val="003049D9"/>
    <w:rsid w:val="00333F75"/>
    <w:rsid w:val="00371045"/>
    <w:rsid w:val="00397F58"/>
    <w:rsid w:val="003C319B"/>
    <w:rsid w:val="003C32A7"/>
    <w:rsid w:val="003C5028"/>
    <w:rsid w:val="00404403"/>
    <w:rsid w:val="00405086"/>
    <w:rsid w:val="004077F6"/>
    <w:rsid w:val="00421165"/>
    <w:rsid w:val="0043539D"/>
    <w:rsid w:val="004D14E2"/>
    <w:rsid w:val="004E149A"/>
    <w:rsid w:val="00517BAC"/>
    <w:rsid w:val="005448DB"/>
    <w:rsid w:val="0055185A"/>
    <w:rsid w:val="00566D00"/>
    <w:rsid w:val="005850F0"/>
    <w:rsid w:val="0058772C"/>
    <w:rsid w:val="00594E9B"/>
    <w:rsid w:val="005B24DE"/>
    <w:rsid w:val="005B3316"/>
    <w:rsid w:val="005C0C7D"/>
    <w:rsid w:val="005D3267"/>
    <w:rsid w:val="005D4D54"/>
    <w:rsid w:val="005D6D1E"/>
    <w:rsid w:val="005E61CC"/>
    <w:rsid w:val="005F09C1"/>
    <w:rsid w:val="00614091"/>
    <w:rsid w:val="00614D41"/>
    <w:rsid w:val="00623972"/>
    <w:rsid w:val="006302CA"/>
    <w:rsid w:val="00630DC3"/>
    <w:rsid w:val="0065420A"/>
    <w:rsid w:val="006621C8"/>
    <w:rsid w:val="006712AD"/>
    <w:rsid w:val="0067615C"/>
    <w:rsid w:val="00694253"/>
    <w:rsid w:val="006C09C9"/>
    <w:rsid w:val="006D313C"/>
    <w:rsid w:val="006E4518"/>
    <w:rsid w:val="006E64A7"/>
    <w:rsid w:val="00704B71"/>
    <w:rsid w:val="007142FC"/>
    <w:rsid w:val="0071497A"/>
    <w:rsid w:val="00733879"/>
    <w:rsid w:val="00744889"/>
    <w:rsid w:val="0078151B"/>
    <w:rsid w:val="00787528"/>
    <w:rsid w:val="007910F5"/>
    <w:rsid w:val="007F75BB"/>
    <w:rsid w:val="008144A9"/>
    <w:rsid w:val="00814F35"/>
    <w:rsid w:val="0086229E"/>
    <w:rsid w:val="008B0B8E"/>
    <w:rsid w:val="008C5EC1"/>
    <w:rsid w:val="008D2E21"/>
    <w:rsid w:val="008D7D23"/>
    <w:rsid w:val="008E3B15"/>
    <w:rsid w:val="009112C7"/>
    <w:rsid w:val="00951345"/>
    <w:rsid w:val="00965D1E"/>
    <w:rsid w:val="0096602E"/>
    <w:rsid w:val="009970BD"/>
    <w:rsid w:val="009D363C"/>
    <w:rsid w:val="00A049EE"/>
    <w:rsid w:val="00A11EB5"/>
    <w:rsid w:val="00A12C06"/>
    <w:rsid w:val="00A55536"/>
    <w:rsid w:val="00A61E70"/>
    <w:rsid w:val="00A75F3D"/>
    <w:rsid w:val="00A86786"/>
    <w:rsid w:val="00AF6AD1"/>
    <w:rsid w:val="00B2079D"/>
    <w:rsid w:val="00B20E5B"/>
    <w:rsid w:val="00B902C4"/>
    <w:rsid w:val="00B90A99"/>
    <w:rsid w:val="00B945E9"/>
    <w:rsid w:val="00BA2E4B"/>
    <w:rsid w:val="00BA35CA"/>
    <w:rsid w:val="00BA646C"/>
    <w:rsid w:val="00BC0A9C"/>
    <w:rsid w:val="00BE6DEF"/>
    <w:rsid w:val="00BF5965"/>
    <w:rsid w:val="00C276EE"/>
    <w:rsid w:val="00C30272"/>
    <w:rsid w:val="00C33443"/>
    <w:rsid w:val="00C4015A"/>
    <w:rsid w:val="00C41CDB"/>
    <w:rsid w:val="00C51124"/>
    <w:rsid w:val="00C66C93"/>
    <w:rsid w:val="00C7573D"/>
    <w:rsid w:val="00C75AE7"/>
    <w:rsid w:val="00C90C04"/>
    <w:rsid w:val="00CB4AE5"/>
    <w:rsid w:val="00CD246D"/>
    <w:rsid w:val="00CD2BA0"/>
    <w:rsid w:val="00CE0AB8"/>
    <w:rsid w:val="00CE7141"/>
    <w:rsid w:val="00D01C32"/>
    <w:rsid w:val="00D1015B"/>
    <w:rsid w:val="00D202CF"/>
    <w:rsid w:val="00D209A9"/>
    <w:rsid w:val="00D224A9"/>
    <w:rsid w:val="00D33AE6"/>
    <w:rsid w:val="00D5263E"/>
    <w:rsid w:val="00D533B3"/>
    <w:rsid w:val="00D94626"/>
    <w:rsid w:val="00DC64DE"/>
    <w:rsid w:val="00DF7E22"/>
    <w:rsid w:val="00E240AF"/>
    <w:rsid w:val="00E31B24"/>
    <w:rsid w:val="00E3401B"/>
    <w:rsid w:val="00E51300"/>
    <w:rsid w:val="00E55B63"/>
    <w:rsid w:val="00E602F2"/>
    <w:rsid w:val="00E90698"/>
    <w:rsid w:val="00E9235A"/>
    <w:rsid w:val="00E929D8"/>
    <w:rsid w:val="00E9520F"/>
    <w:rsid w:val="00EB24F1"/>
    <w:rsid w:val="00ED3181"/>
    <w:rsid w:val="00EF1917"/>
    <w:rsid w:val="00F06E49"/>
    <w:rsid w:val="00F41BE1"/>
    <w:rsid w:val="00F730C1"/>
    <w:rsid w:val="00F82498"/>
    <w:rsid w:val="00F87A05"/>
    <w:rsid w:val="00F93288"/>
    <w:rsid w:val="00FA5CE6"/>
    <w:rsid w:val="00FB4F9C"/>
    <w:rsid w:val="00FD0408"/>
    <w:rsid w:val="00FD1AD2"/>
    <w:rsid w:val="00FD5237"/>
    <w:rsid w:val="00FE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C893F"/>
  <w15:chartTrackingRefBased/>
  <w15:docId w15:val="{668D8BD8-0FD8-4CE5-8C62-727B495AC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4AE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B4AE5"/>
    <w:rPr>
      <w:color w:val="605E5C"/>
      <w:shd w:val="clear" w:color="auto" w:fill="E1DFDD"/>
    </w:rPr>
  </w:style>
  <w:style w:type="paragraph" w:styleId="a4">
    <w:name w:val="footnote text"/>
    <w:basedOn w:val="a"/>
    <w:link w:val="a5"/>
    <w:uiPriority w:val="99"/>
    <w:semiHidden/>
    <w:unhideWhenUsed/>
    <w:rsid w:val="0086229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86229E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86229E"/>
    <w:rPr>
      <w:vertAlign w:val="superscript"/>
    </w:rPr>
  </w:style>
  <w:style w:type="table" w:styleId="a7">
    <w:name w:val="Table Grid"/>
    <w:basedOn w:val="a1"/>
    <w:uiPriority w:val="39"/>
    <w:rsid w:val="00BC0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815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8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3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8A8C0-77A8-4722-AADF-11C66CBC1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11</Pages>
  <Words>3781</Words>
  <Characters>21553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denzen</dc:creator>
  <cp:keywords/>
  <dc:description/>
  <cp:lastModifiedBy>Дмитрий</cp:lastModifiedBy>
  <cp:revision>53</cp:revision>
  <dcterms:created xsi:type="dcterms:W3CDTF">2020-08-27T13:45:00Z</dcterms:created>
  <dcterms:modified xsi:type="dcterms:W3CDTF">2020-11-30T10:34:00Z</dcterms:modified>
</cp:coreProperties>
</file>