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86" w:rsidRDefault="00DB2C86" w:rsidP="00DB2C86">
      <w:pPr>
        <w:pStyle w:val="3"/>
        <w:keepNext w:val="0"/>
        <w:widowControl w:val="0"/>
        <w:tabs>
          <w:tab w:val="left" w:pos="1121"/>
        </w:tabs>
        <w:spacing w:before="51" w:after="0" w:line="266" w:lineRule="exact"/>
        <w:ind w:left="-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Общее описание </w:t>
      </w:r>
      <w:proofErr w:type="spellStart"/>
      <w:r>
        <w:rPr>
          <w:rFonts w:ascii="Times New Roman" w:hAnsi="Times New Roman" w:cs="Times New Roman"/>
        </w:rPr>
        <w:t>Мирнинского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DB2C86" w:rsidRPr="0058683D" w:rsidRDefault="00DB2C86" w:rsidP="00DB2C86">
      <w:pPr>
        <w:pStyle w:val="a6"/>
        <w:spacing w:line="265" w:lineRule="exact"/>
        <w:ind w:right="105"/>
        <w:rPr>
          <w:b/>
        </w:rPr>
      </w:pPr>
      <w:r w:rsidRPr="0058683D">
        <w:rPr>
          <w:noProof/>
        </w:rPr>
        <w:drawing>
          <wp:anchor distT="0" distB="0" distL="114300" distR="114300" simplePos="0" relativeHeight="251659264" behindDoc="1" locked="0" layoutInCell="1" allowOverlap="1" wp14:anchorId="5B9673FA" wp14:editId="35EC2226">
            <wp:simplePos x="0" y="0"/>
            <wp:positionH relativeFrom="column">
              <wp:posOffset>-35560</wp:posOffset>
            </wp:positionH>
            <wp:positionV relativeFrom="paragraph">
              <wp:posOffset>109220</wp:posOffset>
            </wp:positionV>
            <wp:extent cx="3822065" cy="5276850"/>
            <wp:effectExtent l="0" t="0" r="6985" b="0"/>
            <wp:wrapTight wrapText="bothSides">
              <wp:wrapPolygon edited="0">
                <wp:start x="0" y="0"/>
                <wp:lineTo x="0" y="21522"/>
                <wp:lineTo x="21532" y="21522"/>
                <wp:lineTo x="21532" y="0"/>
                <wp:lineTo x="0" y="0"/>
              </wp:wrapPolygon>
            </wp:wrapTight>
            <wp:docPr id="188" name="Рисунок 188" descr="karta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karta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52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C86" w:rsidRPr="005A7EB4" w:rsidRDefault="00DB2C86" w:rsidP="00DB2C86">
      <w:pPr>
        <w:jc w:val="both"/>
        <w:rPr>
          <w:color w:val="000000"/>
        </w:rPr>
      </w:pP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район расположен в западной части Республики Саха (Якутия). Он был образован 12 января 1965 г. в связи с началом разработки алмазных месторождений. На западе район граничит с Красноярским краем и Иркутской областью. Климат </w:t>
      </w:r>
      <w:proofErr w:type="spellStart"/>
      <w:r w:rsidRPr="005A7EB4">
        <w:rPr>
          <w:color w:val="000000"/>
        </w:rPr>
        <w:t>Мирнинского</w:t>
      </w:r>
      <w:proofErr w:type="spellEnd"/>
      <w:r w:rsidRPr="005A7EB4">
        <w:rPr>
          <w:color w:val="000000"/>
        </w:rPr>
        <w:t xml:space="preserve"> района отличается резкой </w:t>
      </w:r>
      <w:proofErr w:type="spellStart"/>
      <w:r w:rsidRPr="005A7EB4">
        <w:rPr>
          <w:color w:val="000000"/>
        </w:rPr>
        <w:t>континентальностью</w:t>
      </w:r>
      <w:proofErr w:type="spellEnd"/>
      <w:r w:rsidRPr="005A7EB4">
        <w:rPr>
          <w:color w:val="000000"/>
        </w:rPr>
        <w:t xml:space="preserve">, здесь наблюдаются большие амплитуды колебаний температур зимы и лета, ночи и дня. Среднемесячная температура воздуха в январе варьируется в пределах от -28С до -40С, в июле – от +12С до +18С. Характерной особенностью климата является продолжительная до 7 месяцев зима и короткое - 2,5 месяца лето. Общая площадь территории – 165,8 тыс. кв. км. Расстояние от Мирного до Москвы – 4228 км. Большая часть территории – лесной фонд площадью 160,3 тыс. кв. км. В административно-территориальном составе района – 9 муниципальных образований, из них два города – Мирный и Удачный, четыре поселка городского типа – 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 xml:space="preserve">, Чернышевский, Светлый, Алмазный, три села – Арылах, </w:t>
      </w:r>
      <w:proofErr w:type="spellStart"/>
      <w:r w:rsidRPr="005A7EB4">
        <w:rPr>
          <w:color w:val="000000"/>
        </w:rPr>
        <w:t>Таас-Юрях</w:t>
      </w:r>
      <w:proofErr w:type="spellEnd"/>
      <w:r w:rsidRPr="005A7EB4">
        <w:rPr>
          <w:color w:val="000000"/>
        </w:rPr>
        <w:t xml:space="preserve">, </w:t>
      </w:r>
      <w:proofErr w:type="spellStart"/>
      <w:r w:rsidRPr="005A7EB4">
        <w:rPr>
          <w:color w:val="000000"/>
        </w:rPr>
        <w:t>Сюльдюкар</w:t>
      </w:r>
      <w:proofErr w:type="spellEnd"/>
      <w:r w:rsidRPr="005A7EB4">
        <w:rPr>
          <w:color w:val="000000"/>
        </w:rPr>
        <w:t xml:space="preserve">. Административный центр – город Мирный. Город Мирный образован 3 апреля 1959 года. В 1955 году это был рабочий поселок, возникший вблизи от алмазоносной трубки «Мир». Этот город – мечта геологов, первых </w:t>
      </w:r>
      <w:proofErr w:type="spellStart"/>
      <w:r w:rsidRPr="005A7EB4">
        <w:rPr>
          <w:color w:val="000000"/>
        </w:rPr>
        <w:t>алмазников</w:t>
      </w:r>
      <w:proofErr w:type="spellEnd"/>
      <w:r w:rsidRPr="005A7EB4">
        <w:rPr>
          <w:color w:val="000000"/>
        </w:rPr>
        <w:t xml:space="preserve"> - возник благодаря самоотверженному труду того поколения людей, которые в послевоенные годы пришли на эту землю в поисках алмазов. В труднейших условиях Крайнего Севера, среди непроходимой тайги, в жару и стужу они мечтали о том, что когда-то на месте палаток здесь будет построен красивый, современный город. </w:t>
      </w:r>
      <w:proofErr w:type="gramStart"/>
      <w:r w:rsidRPr="005A7EB4">
        <w:rPr>
          <w:color w:val="000000"/>
        </w:rPr>
        <w:t>Численность населения в районе – 78123 чел., из них сельского – более 3-х тысяч, в Мирном проживает более 35941 человек.</w:t>
      </w:r>
      <w:proofErr w:type="gramEnd"/>
    </w:p>
    <w:p w:rsidR="00DB2C86" w:rsidRPr="005A7EB4" w:rsidRDefault="00DB2C86" w:rsidP="00DB2C86">
      <w:pPr>
        <w:jc w:val="both"/>
        <w:rPr>
          <w:color w:val="000000"/>
        </w:rPr>
      </w:pP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район – один из наиболее промышленно развитых районов Республики Саха (Якутия), центр алмазодобывающей промышленности России. Добыча алмазов на месторождениях </w:t>
      </w:r>
      <w:proofErr w:type="spellStart"/>
      <w:r w:rsidRPr="005A7EB4">
        <w:rPr>
          <w:color w:val="000000"/>
        </w:rPr>
        <w:t>Мирнинского</w:t>
      </w:r>
      <w:proofErr w:type="spellEnd"/>
      <w:r w:rsidRPr="005A7EB4">
        <w:rPr>
          <w:color w:val="000000"/>
        </w:rPr>
        <w:t xml:space="preserve"> района составляет примерно 14% всей мировой добычи. По уровню развития промышленной, инженерно-технической, транспортной, социальной инфраструктуры район занимает одно из ведущих мест в Республике Саха (Якутия). В экономике района ведущее место занимает промышленность. Объем промышленного производства составляет порядка 81,2% объема выпуска товаров и оказания услуг по району. Уровень и особенности развития промышленности района определяются в основном деятельностью на его территории АК «АЛРОСА», которая занимается </w:t>
      </w:r>
      <w:r w:rsidRPr="005A7EB4">
        <w:rPr>
          <w:color w:val="000000"/>
        </w:rPr>
        <w:lastRenderedPageBreak/>
        <w:t xml:space="preserve">разработкой алмазных </w:t>
      </w:r>
      <w:proofErr w:type="gramStart"/>
      <w:r w:rsidRPr="005A7EB4">
        <w:rPr>
          <w:color w:val="000000"/>
        </w:rPr>
        <w:t>месторождений</w:t>
      </w:r>
      <w:proofErr w:type="gramEnd"/>
      <w:r w:rsidRPr="005A7EB4">
        <w:rPr>
          <w:color w:val="000000"/>
        </w:rPr>
        <w:t xml:space="preserve"> как в республике, так и в России и за ее пределами. Доля АК «АЛРОСА» составляет 97,2% от объема промышленного производства района. Здесь расположены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, </w:t>
      </w:r>
      <w:proofErr w:type="spellStart"/>
      <w:r w:rsidRPr="005A7EB4">
        <w:rPr>
          <w:color w:val="000000"/>
        </w:rPr>
        <w:t>Айхало-Удачнинский</w:t>
      </w:r>
      <w:proofErr w:type="spellEnd"/>
      <w:r w:rsidRPr="005A7EB4">
        <w:rPr>
          <w:color w:val="000000"/>
        </w:rPr>
        <w:t xml:space="preserve"> и </w:t>
      </w:r>
      <w:proofErr w:type="spellStart"/>
      <w:r w:rsidRPr="005A7EB4">
        <w:rPr>
          <w:color w:val="000000"/>
        </w:rPr>
        <w:t>Среднеботуобинский</w:t>
      </w:r>
      <w:proofErr w:type="spellEnd"/>
      <w:r w:rsidRPr="005A7EB4">
        <w:rPr>
          <w:color w:val="000000"/>
        </w:rPr>
        <w:t xml:space="preserve"> горнопромышленные узлы, основными специализациями которых являются добыча алмазов, нефти, природного газа, выработка электроэнергии и производство строительных материалов. Основу промышленности составляют цветная металлургия, электроэнергетика, топливная промышленность и пищевая промышленность. Добывающая отрасль включает производства по добыче и обогащению полезных ископаемых, а также по выработке электроэнергии гидроэлектростанциями. Крупнейшими отраслями материального производства по объему выпускаемой продукции и количеству занятых работников являются промышленность, строительство и транспорт. Ведущая роль в сфере производства принадлежит акционерной компании «АЛРОСА» и ее дочерним предприятиям. На территории </w:t>
      </w:r>
      <w:proofErr w:type="spellStart"/>
      <w:r w:rsidRPr="005A7EB4">
        <w:rPr>
          <w:color w:val="000000"/>
        </w:rPr>
        <w:t>Мирнинского</w:t>
      </w:r>
      <w:proofErr w:type="spellEnd"/>
      <w:r w:rsidRPr="005A7EB4">
        <w:rPr>
          <w:color w:val="000000"/>
        </w:rPr>
        <w:t xml:space="preserve"> района работают алмазодобывающие предприятия: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, </w:t>
      </w:r>
      <w:proofErr w:type="spellStart"/>
      <w:r w:rsidRPr="005A7EB4">
        <w:rPr>
          <w:color w:val="000000"/>
        </w:rPr>
        <w:t>Удачнинский</w:t>
      </w:r>
      <w:proofErr w:type="spellEnd"/>
      <w:r w:rsidRPr="005A7EB4">
        <w:rPr>
          <w:color w:val="000000"/>
        </w:rPr>
        <w:t xml:space="preserve">, </w:t>
      </w:r>
      <w:proofErr w:type="spellStart"/>
      <w:r w:rsidRPr="005A7EB4">
        <w:rPr>
          <w:color w:val="000000"/>
        </w:rPr>
        <w:t>Айхальский</w:t>
      </w:r>
      <w:proofErr w:type="spellEnd"/>
      <w:r w:rsidRPr="005A7EB4">
        <w:rPr>
          <w:color w:val="000000"/>
        </w:rPr>
        <w:t xml:space="preserve"> горно-обогатительные комбинаты, нефтедобывающее предприятие ЗАО «</w:t>
      </w:r>
      <w:proofErr w:type="spellStart"/>
      <w:r w:rsidRPr="005A7EB4">
        <w:rPr>
          <w:color w:val="000000"/>
        </w:rPr>
        <w:t>Иреляхнефть</w:t>
      </w:r>
      <w:proofErr w:type="spellEnd"/>
      <w:r w:rsidRPr="005A7EB4">
        <w:rPr>
          <w:color w:val="000000"/>
        </w:rPr>
        <w:t xml:space="preserve">». Добычей газа и эксплуатацией газопроводов занимается ОАО «АЛРОСА-газ». В ноябре 2008 года газ пришел в дома жителей села </w:t>
      </w:r>
      <w:proofErr w:type="spellStart"/>
      <w:r w:rsidRPr="005A7EB4">
        <w:rPr>
          <w:color w:val="000000"/>
        </w:rPr>
        <w:t>Таас-Юрях</w:t>
      </w:r>
      <w:proofErr w:type="spellEnd"/>
      <w:r w:rsidRPr="005A7EB4">
        <w:rPr>
          <w:color w:val="000000"/>
        </w:rPr>
        <w:t xml:space="preserve">, газифицирована котельная этого села. Работы по газификации </w:t>
      </w:r>
      <w:proofErr w:type="spellStart"/>
      <w:r w:rsidRPr="005A7EB4">
        <w:rPr>
          <w:color w:val="000000"/>
        </w:rPr>
        <w:t>Таас-Юряха</w:t>
      </w:r>
      <w:proofErr w:type="spellEnd"/>
      <w:r w:rsidRPr="005A7EB4">
        <w:rPr>
          <w:color w:val="000000"/>
        </w:rPr>
        <w:t xml:space="preserve"> будут продолжаться. В настоящее время на территории Западной Якутии сформирован мощный топливно-энергетический комплекс, включающий в себя автономную энергосистему с резервными источниками </w:t>
      </w:r>
      <w:proofErr w:type="spellStart"/>
      <w:r w:rsidRPr="005A7EB4">
        <w:rPr>
          <w:color w:val="000000"/>
        </w:rPr>
        <w:t>теплоэнергии</w:t>
      </w:r>
      <w:proofErr w:type="spellEnd"/>
      <w:r w:rsidRPr="005A7EB4">
        <w:rPr>
          <w:color w:val="000000"/>
        </w:rPr>
        <w:t xml:space="preserve">, нефтегазовый комплекс, состоящий из объектов добычи и транспортировки природного газа, сырой нефти. Все это гарантированно обеспечивает жизнедеятельность городов и других населенных пунктов </w:t>
      </w:r>
      <w:proofErr w:type="spellStart"/>
      <w:r w:rsidRPr="005A7EB4">
        <w:rPr>
          <w:color w:val="000000"/>
        </w:rPr>
        <w:t>Мирнинского</w:t>
      </w:r>
      <w:proofErr w:type="spellEnd"/>
      <w:r w:rsidRPr="005A7EB4">
        <w:rPr>
          <w:color w:val="000000"/>
        </w:rPr>
        <w:t xml:space="preserve"> и соседних улусов, создает предпосылки для дальнейшего развития не только алмазодобывающей промышленности, но и других отраслей народного хозяйства.</w:t>
      </w:r>
      <w:r>
        <w:rPr>
          <w:color w:val="000000"/>
        </w:rPr>
        <w:t xml:space="preserve"> </w:t>
      </w:r>
      <w:r w:rsidRPr="005A7EB4">
        <w:rPr>
          <w:color w:val="000000"/>
        </w:rPr>
        <w:t xml:space="preserve">Поисковые, разведочные, научно-исследовательские и сопутствующие виды геологоразведочных работ проводятся подразделениями геологоразведочного комплекса компании на территориях пяти субъектов РФ: Республики Саха, Иркутской области, Архангельской области, Республики Карелия, Мурманской области. На территории Западной Якутии поисковые и разведочные работы выполняются </w:t>
      </w:r>
      <w:proofErr w:type="spellStart"/>
      <w:r w:rsidRPr="005A7EB4">
        <w:rPr>
          <w:color w:val="000000"/>
        </w:rPr>
        <w:t>Амакинской</w:t>
      </w:r>
      <w:proofErr w:type="spellEnd"/>
      <w:r w:rsidRPr="005A7EB4">
        <w:rPr>
          <w:color w:val="000000"/>
        </w:rPr>
        <w:t xml:space="preserve"> и </w:t>
      </w:r>
      <w:proofErr w:type="spellStart"/>
      <w:r w:rsidRPr="005A7EB4">
        <w:rPr>
          <w:color w:val="000000"/>
        </w:rPr>
        <w:t>Ботуобинской</w:t>
      </w:r>
      <w:proofErr w:type="spellEnd"/>
      <w:r w:rsidRPr="005A7EB4">
        <w:rPr>
          <w:color w:val="000000"/>
        </w:rPr>
        <w:t xml:space="preserve"> ГРЭ. Геологическое сопровождение эксплуатационных работ (эксплуатационная разведка, гидрогеологические исследования, поиски и разведка строительных материалов) возложено на специализированную </w:t>
      </w:r>
      <w:proofErr w:type="spellStart"/>
      <w:r w:rsidRPr="005A7EB4">
        <w:rPr>
          <w:color w:val="000000"/>
        </w:rPr>
        <w:t>Мирнинскую</w:t>
      </w:r>
      <w:proofErr w:type="spellEnd"/>
      <w:r w:rsidRPr="005A7EB4">
        <w:rPr>
          <w:color w:val="000000"/>
        </w:rPr>
        <w:t xml:space="preserve"> экспедицию. В 2006 году для поисков алмазных месторождений на севере Якутии создана специальная, четвертая по счету, Арктическая экспедиция АК "АЛРОСА". </w:t>
      </w:r>
      <w:proofErr w:type="gramStart"/>
      <w:r w:rsidRPr="005A7EB4">
        <w:rPr>
          <w:color w:val="000000"/>
        </w:rPr>
        <w:t>Кроме трубок «Мир», "Удачная", «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>», «</w:t>
      </w:r>
      <w:proofErr w:type="spellStart"/>
      <w:r w:rsidRPr="005A7EB4">
        <w:rPr>
          <w:color w:val="000000"/>
        </w:rPr>
        <w:t>Сытыканская</w:t>
      </w:r>
      <w:proofErr w:type="spellEnd"/>
      <w:r w:rsidRPr="005A7EB4">
        <w:rPr>
          <w:color w:val="000000"/>
        </w:rPr>
        <w:t>», «Юбилейная», «Интернациональная», и других, открытых геологами экспедиций ПГО «</w:t>
      </w:r>
      <w:proofErr w:type="spellStart"/>
      <w:r w:rsidRPr="005A7EB4">
        <w:rPr>
          <w:color w:val="000000"/>
        </w:rPr>
        <w:t>Якутскгелогия</w:t>
      </w:r>
      <w:proofErr w:type="spellEnd"/>
      <w:r w:rsidRPr="005A7EB4">
        <w:rPr>
          <w:color w:val="000000"/>
        </w:rPr>
        <w:t>» (впоследствии АК «АЛРОСА») в 50-80 годы XX века, за последние 17 лет сотрудниками геологоразведочных экспедиций компании открыты и разведаны: трубки «</w:t>
      </w:r>
      <w:proofErr w:type="spellStart"/>
      <w:r w:rsidRPr="005A7EB4">
        <w:rPr>
          <w:color w:val="000000"/>
        </w:rPr>
        <w:t>Ботуобинская</w:t>
      </w:r>
      <w:proofErr w:type="spellEnd"/>
      <w:r w:rsidRPr="005A7EB4">
        <w:rPr>
          <w:color w:val="000000"/>
        </w:rPr>
        <w:t>», «</w:t>
      </w:r>
      <w:proofErr w:type="spellStart"/>
      <w:r w:rsidRPr="005A7EB4">
        <w:rPr>
          <w:color w:val="000000"/>
        </w:rPr>
        <w:t>Нюрбинская</w:t>
      </w:r>
      <w:proofErr w:type="spellEnd"/>
      <w:r w:rsidRPr="005A7EB4">
        <w:rPr>
          <w:color w:val="000000"/>
        </w:rPr>
        <w:t xml:space="preserve">» на </w:t>
      </w:r>
      <w:proofErr w:type="spellStart"/>
      <w:r w:rsidRPr="005A7EB4">
        <w:rPr>
          <w:color w:val="000000"/>
        </w:rPr>
        <w:t>Накынском</w:t>
      </w:r>
      <w:proofErr w:type="spellEnd"/>
      <w:r w:rsidRPr="005A7EB4">
        <w:rPr>
          <w:color w:val="000000"/>
        </w:rPr>
        <w:t xml:space="preserve"> рудном поле в </w:t>
      </w:r>
      <w:proofErr w:type="spellStart"/>
      <w:r w:rsidRPr="005A7EB4">
        <w:rPr>
          <w:color w:val="000000"/>
        </w:rPr>
        <w:t>Нюрбинском</w:t>
      </w:r>
      <w:proofErr w:type="spellEnd"/>
      <w:r w:rsidRPr="005A7EB4">
        <w:rPr>
          <w:color w:val="000000"/>
        </w:rPr>
        <w:t xml:space="preserve"> районе Якутии; месторождение "Верхне-</w:t>
      </w:r>
      <w:proofErr w:type="spellStart"/>
      <w:r w:rsidRPr="005A7EB4">
        <w:rPr>
          <w:color w:val="000000"/>
        </w:rPr>
        <w:t>Мунское</w:t>
      </w:r>
      <w:proofErr w:type="spellEnd"/>
      <w:r w:rsidRPr="005A7EB4">
        <w:rPr>
          <w:color w:val="000000"/>
        </w:rPr>
        <w:t>" (к северу от Удачного).</w:t>
      </w:r>
      <w:proofErr w:type="gramEnd"/>
      <w:r w:rsidRPr="005A7EB4">
        <w:rPr>
          <w:color w:val="000000"/>
        </w:rPr>
        <w:t xml:space="preserve"> Ими разведаны и переданы в промышленное освоение многие месторождения строительных материалов, являющиеся базой стройиндустрии Мирного, Ленска, </w:t>
      </w:r>
      <w:proofErr w:type="spellStart"/>
      <w:r w:rsidRPr="005A7EB4">
        <w:rPr>
          <w:color w:val="000000"/>
        </w:rPr>
        <w:t>Айхала</w:t>
      </w:r>
      <w:proofErr w:type="spellEnd"/>
      <w:r w:rsidRPr="005A7EB4">
        <w:rPr>
          <w:color w:val="000000"/>
        </w:rPr>
        <w:t xml:space="preserve">, Удачного, </w:t>
      </w:r>
      <w:proofErr w:type="spellStart"/>
      <w:r w:rsidRPr="005A7EB4">
        <w:rPr>
          <w:color w:val="000000"/>
        </w:rPr>
        <w:t>Анабара</w:t>
      </w:r>
      <w:proofErr w:type="spellEnd"/>
      <w:r w:rsidRPr="005A7EB4">
        <w:rPr>
          <w:color w:val="000000"/>
        </w:rPr>
        <w:t xml:space="preserve"> и </w:t>
      </w:r>
      <w:proofErr w:type="spellStart"/>
      <w:r w:rsidRPr="005A7EB4">
        <w:rPr>
          <w:color w:val="000000"/>
        </w:rPr>
        <w:t>Эбеляха</w:t>
      </w:r>
      <w:proofErr w:type="spellEnd"/>
      <w:r w:rsidRPr="005A7EB4">
        <w:rPr>
          <w:color w:val="000000"/>
        </w:rPr>
        <w:t>. Для нужд северных районов открыты и разведаны месторождения каменных углей. «АЛРОСА» является крупнейшей российской компанией по объему поисковых работ на твердые полезные ископаемые.</w:t>
      </w:r>
      <w:r>
        <w:rPr>
          <w:color w:val="000000"/>
        </w:rPr>
        <w:t xml:space="preserve"> </w:t>
      </w:r>
      <w:r w:rsidRPr="005A7EB4">
        <w:rPr>
          <w:color w:val="000000"/>
        </w:rPr>
        <w:t xml:space="preserve">Западный </w:t>
      </w:r>
      <w:proofErr w:type="spellStart"/>
      <w:r w:rsidRPr="005A7EB4">
        <w:rPr>
          <w:color w:val="000000"/>
        </w:rPr>
        <w:t>энергорайон</w:t>
      </w:r>
      <w:proofErr w:type="spellEnd"/>
      <w:r w:rsidRPr="005A7EB4">
        <w:rPr>
          <w:color w:val="000000"/>
        </w:rPr>
        <w:t xml:space="preserve"> Республики Саха (Якутия) – один из крупнейших в энергосистеме ОАО АК «Якутскэнерго» и уникальный по условиям эксплуатации линий и подстанций. Он объединяет </w:t>
      </w:r>
      <w:proofErr w:type="spellStart"/>
      <w:r w:rsidRPr="005A7EB4">
        <w:rPr>
          <w:color w:val="000000"/>
        </w:rPr>
        <w:t>Айхало-Удачнинский</w:t>
      </w:r>
      <w:proofErr w:type="spellEnd"/>
      <w:r w:rsidRPr="005A7EB4">
        <w:rPr>
          <w:color w:val="000000"/>
        </w:rPr>
        <w:t xml:space="preserve">,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, Ленский промышленные узлы и группу Вилюйских сельскохозяйственных районов. Сердце </w:t>
      </w:r>
      <w:proofErr w:type="spellStart"/>
      <w:r w:rsidRPr="005A7EB4">
        <w:rPr>
          <w:color w:val="000000"/>
        </w:rPr>
        <w:t>энергоузла</w:t>
      </w:r>
      <w:proofErr w:type="spellEnd"/>
      <w:r w:rsidRPr="005A7EB4">
        <w:rPr>
          <w:color w:val="000000"/>
        </w:rPr>
        <w:t xml:space="preserve"> – Каскад Вилюйских ГЭС (п. Чернышевский), от которого на север и юг веером отходят линии электропередачи. Основной потребитель электроэнергии, вырабатываемой Каскадом Вилюйских ГЭС – это акционерная компания «АЛРОСА». Каскад Вилюйских ГЭС достойно выполняет важнейшую задачу по обеспечению электроэнергией алмазного региона и остается </w:t>
      </w:r>
      <w:r w:rsidRPr="005A7EB4">
        <w:rPr>
          <w:color w:val="000000"/>
        </w:rPr>
        <w:lastRenderedPageBreak/>
        <w:t xml:space="preserve">энергетическим сердцем Западной Якутии. В п. </w:t>
      </w:r>
      <w:proofErr w:type="gramStart"/>
      <w:r w:rsidRPr="005A7EB4">
        <w:rPr>
          <w:color w:val="000000"/>
        </w:rPr>
        <w:t>Светлый</w:t>
      </w:r>
      <w:proofErr w:type="gramEnd"/>
      <w:r w:rsidRPr="005A7EB4">
        <w:rPr>
          <w:color w:val="000000"/>
        </w:rPr>
        <w:t xml:space="preserve"> находится </w:t>
      </w:r>
      <w:proofErr w:type="spellStart"/>
      <w:r w:rsidRPr="005A7EB4">
        <w:rPr>
          <w:color w:val="000000"/>
        </w:rPr>
        <w:t>Светлинская</w:t>
      </w:r>
      <w:proofErr w:type="spellEnd"/>
      <w:r w:rsidRPr="005A7EB4">
        <w:rPr>
          <w:color w:val="000000"/>
        </w:rPr>
        <w:t xml:space="preserve"> ГЭС (подразделение АК «АЛРОСА»). В данное время там введено в строй три агрегата.</w:t>
      </w:r>
      <w:r>
        <w:rPr>
          <w:color w:val="000000"/>
        </w:rPr>
        <w:t xml:space="preserve"> </w:t>
      </w:r>
      <w:r w:rsidRPr="005A7EB4">
        <w:rPr>
          <w:color w:val="000000"/>
        </w:rPr>
        <w:t xml:space="preserve">Значительная территориальная удаленность Якутии в целом и </w:t>
      </w:r>
      <w:proofErr w:type="spellStart"/>
      <w:r w:rsidRPr="005A7EB4">
        <w:rPr>
          <w:color w:val="000000"/>
        </w:rPr>
        <w:t>Мирнинского</w:t>
      </w:r>
      <w:proofErr w:type="spellEnd"/>
      <w:r w:rsidRPr="005A7EB4">
        <w:rPr>
          <w:color w:val="000000"/>
        </w:rPr>
        <w:t xml:space="preserve"> района в частности требует наличия отлаженного механизма функционирования транспортно-снабженческого комплекса. Доставка материально-технических ресурсов выполняется транспортно-снабженческим комплексом компании АЛРОСА, состоящим из специализированной автобазы, авиапредприятия с собственным парком пассажирских и грузовых самолетов и вертолетов. На территории района действуют три авиационных порта: в </w:t>
      </w:r>
      <w:proofErr w:type="gramStart"/>
      <w:r w:rsidRPr="005A7EB4">
        <w:rPr>
          <w:color w:val="000000"/>
        </w:rPr>
        <w:t>Мирном</w:t>
      </w:r>
      <w:proofErr w:type="gramEnd"/>
      <w:r w:rsidRPr="005A7EB4">
        <w:rPr>
          <w:color w:val="000000"/>
        </w:rPr>
        <w:t xml:space="preserve">, Удачном, </w:t>
      </w:r>
      <w:proofErr w:type="spellStart"/>
      <w:r w:rsidRPr="005A7EB4">
        <w:rPr>
          <w:color w:val="000000"/>
        </w:rPr>
        <w:t>Айхале</w:t>
      </w:r>
      <w:proofErr w:type="spellEnd"/>
      <w:r w:rsidRPr="005A7EB4">
        <w:rPr>
          <w:color w:val="000000"/>
        </w:rPr>
        <w:t xml:space="preserve">. Регулярные авиалинии связывают район с основными населенными </w:t>
      </w:r>
      <w:proofErr w:type="gramStart"/>
      <w:r w:rsidRPr="005A7EB4">
        <w:rPr>
          <w:color w:val="000000"/>
        </w:rPr>
        <w:t>пунктами</w:t>
      </w:r>
      <w:proofErr w:type="gramEnd"/>
      <w:r w:rsidRPr="005A7EB4">
        <w:rPr>
          <w:color w:val="000000"/>
        </w:rPr>
        <w:t xml:space="preserve"> как республики, так и за ее пределами – Москвой, Красноярском, Новосибирском, Иркутском, Краснодаром и другими городами. Основной перевозчик – </w:t>
      </w:r>
      <w:proofErr w:type="spellStart"/>
      <w:r w:rsidRPr="005A7EB4">
        <w:rPr>
          <w:color w:val="000000"/>
        </w:rPr>
        <w:t>Мирнинское</w:t>
      </w:r>
      <w:proofErr w:type="spellEnd"/>
      <w:r w:rsidRPr="005A7EB4">
        <w:rPr>
          <w:color w:val="000000"/>
        </w:rPr>
        <w:t xml:space="preserve"> авиапредприятие АК «АЛРОСА».</w:t>
      </w:r>
      <w:r>
        <w:rPr>
          <w:color w:val="000000"/>
        </w:rPr>
        <w:t xml:space="preserve">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район и город Мирный являются не только промышленным районом, но и одним из научно-образовательных центров Якутии. Алмазодобыча традиционно является наукоемким производством, в котором сосредоточены современные технология, воплощены передовые проектные решения. Научно-исследовательский и проектный институт «</w:t>
      </w:r>
      <w:proofErr w:type="spellStart"/>
      <w:r w:rsidRPr="005A7EB4">
        <w:rPr>
          <w:color w:val="000000"/>
        </w:rPr>
        <w:t>Якутнипроалмаз</w:t>
      </w:r>
      <w:proofErr w:type="spellEnd"/>
      <w:r w:rsidRPr="005A7EB4">
        <w:rPr>
          <w:color w:val="000000"/>
        </w:rPr>
        <w:t xml:space="preserve">» и геолого-разведочный институт ЯНИГП ЦНИГРИ, которые располагаются в </w:t>
      </w:r>
      <w:proofErr w:type="gramStart"/>
      <w:r w:rsidRPr="005A7EB4">
        <w:rPr>
          <w:color w:val="000000"/>
        </w:rPr>
        <w:t>Мирном</w:t>
      </w:r>
      <w:proofErr w:type="gramEnd"/>
      <w:r w:rsidRPr="005A7EB4">
        <w:rPr>
          <w:color w:val="000000"/>
        </w:rPr>
        <w:t>, выполняют значительные объемы научных исследований в области технологии добычи и обогащения полезных ископаемых, геологоразведки. Направления научных исследований в АК «АЛРОСА» тесно увязаны с задачами и нуждами производства, важнейшими из которых являются поддержание сырьевой базы, обеспечение эффективной добычи алмазной продукции в планируемых объемах. Институт «</w:t>
      </w:r>
      <w:proofErr w:type="spellStart"/>
      <w:r w:rsidRPr="005A7EB4">
        <w:rPr>
          <w:color w:val="000000"/>
        </w:rPr>
        <w:t>Якутнипроалмаз</w:t>
      </w:r>
      <w:proofErr w:type="spellEnd"/>
      <w:r w:rsidRPr="005A7EB4">
        <w:rPr>
          <w:color w:val="000000"/>
        </w:rPr>
        <w:t xml:space="preserve">» выступает в роли генерального проектировщика и является координатором и генератором проектов. Проектирование горных предприятий осуществляется на основе технических заданий и технологических регламентов, которые разрабатываются на основе результатов работы научной части института. Особо важными задачами при проектировании являются обеспечение охраны недр и окружающей природной среды, соблюдение требований промышленной безопасности и полноты выемки запасов. В алмазной столице работает филиал Якутского государственного университета –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политехнический институт (г. Мирный), где студенты обучаются по специальностям горное дело, электроэнергетика, электроснабжение горной промышленности, электромеханика горного оборудования, английский язык и литература и другим. Готовит институт и специалистов, которые будут работать в нефтегазодобывающей отрасли. Среднее профессиональное образование ребята получают в </w:t>
      </w:r>
      <w:proofErr w:type="spellStart"/>
      <w:r w:rsidRPr="005A7EB4">
        <w:rPr>
          <w:color w:val="000000"/>
        </w:rPr>
        <w:t>Мирнинском</w:t>
      </w:r>
      <w:proofErr w:type="spellEnd"/>
      <w:r w:rsidRPr="005A7EB4">
        <w:rPr>
          <w:color w:val="000000"/>
        </w:rPr>
        <w:t xml:space="preserve"> региональном техническом колледже (г. Мирный); </w:t>
      </w:r>
      <w:proofErr w:type="spellStart"/>
      <w:r w:rsidRPr="005A7EB4">
        <w:rPr>
          <w:color w:val="000000"/>
        </w:rPr>
        <w:t>Мирнинском</w:t>
      </w:r>
      <w:proofErr w:type="spellEnd"/>
      <w:r w:rsidRPr="005A7EB4">
        <w:rPr>
          <w:color w:val="000000"/>
        </w:rPr>
        <w:t xml:space="preserve"> индустриальном техникуме (п. Светлый), профессиональных училищах в городе Удачном и поселке 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>. В поселке Чернышевский находится кадетская школа-интернат. В ней живут и учатся ребята из многих районов Якутии.</w:t>
      </w:r>
      <w:r>
        <w:rPr>
          <w:color w:val="000000"/>
        </w:rPr>
        <w:t xml:space="preserve"> </w:t>
      </w:r>
      <w:r w:rsidRPr="005A7EB4">
        <w:rPr>
          <w:color w:val="000000"/>
        </w:rPr>
        <w:t>В Мирном находятся уникальный музей кимберлитов, историко-производственный музей АК «АЛРОСА», Центр сортировки алмазов, где можно увидеть настоящие алмазы и картинки, выложенные из них. Визитная карточка Мирного - карьер «Мир». Он является одной из главных достопримечательностей города. Глубина карьера – 525 м, диаметр 1200 м, его видно даже из космоса. В данное время работы в нем не ведутся, так как добыча алмазов производится подземным путем, для чего строится подземный рудник «Мир». Одна из красивых достопримечательностей города Мирного – Свято-Троицкий храм. В последние годы в алмазной столице были построены детский дворец спорта, спортивный комплекс имени 60-летия Победы со стадионом, ледовой ареной, мемориал Вилюйское кольцо, театрально-киноконцертный комплекс «Якутск».</w:t>
      </w:r>
      <w:r>
        <w:rPr>
          <w:color w:val="000000"/>
        </w:rPr>
        <w:t xml:space="preserve"> </w:t>
      </w:r>
      <w:proofErr w:type="gramStart"/>
      <w:r w:rsidRPr="005A7EB4">
        <w:rPr>
          <w:color w:val="000000"/>
        </w:rPr>
        <w:t xml:space="preserve">В настоящее время определяющими факторами функционирования и развития экономики района являются: относительно </w:t>
      </w:r>
      <w:proofErr w:type="spellStart"/>
      <w:r w:rsidRPr="005A7EB4">
        <w:rPr>
          <w:color w:val="000000"/>
        </w:rPr>
        <w:t>моноотраслевой</w:t>
      </w:r>
      <w:proofErr w:type="spellEnd"/>
      <w:r w:rsidRPr="005A7EB4">
        <w:rPr>
          <w:color w:val="000000"/>
        </w:rPr>
        <w:t xml:space="preserve"> характер экономики; сложная транспортная доступность; сложные климатические условия и резко выраженная сезонность; повышенный уровень изнашиваемости объектов имущества; высокий уровень затрат на воспроизводство основных фондов; неоднозначная инвестиционная привлекательность; низкая личная </w:t>
      </w:r>
      <w:r w:rsidRPr="005A7EB4">
        <w:rPr>
          <w:color w:val="000000"/>
        </w:rPr>
        <w:lastRenderedPageBreak/>
        <w:t>мотивация субъектов экономических отношений; дефицит собственных ресурсов для производства местной продукции.</w:t>
      </w:r>
      <w:proofErr w:type="gramEnd"/>
      <w:r w:rsidRPr="005A7EB4">
        <w:rPr>
          <w:color w:val="000000"/>
        </w:rPr>
        <w:t xml:space="preserve"> Приведенные факторы в достаточно жесткой мере формируют экономическую ситуацию. Сложность управления экономическим развитием района заключается в том, что они в большинстве своем являются объективными явлениями. В связи с этим одной из направляющих осей развития в ближайшей перспективе должна стать диверсификация экономики района. Возможные направления диверсификации: нефтегазовая промышленность; электроэнергетика; малый бизнес; жилищное строительство, ипотечное кредитование; развитие рынка финансовых услуг; пищевая промышленность и общественное питание; транспортные перевозки. При этом необходимо развивать на территории района малый и средний бизнес, ориентированный на производство продукции и оказание услуг, а не на торговлю. Это сможет гарантировать стабильность с точки зрения сохранения рабочих мест и сохранения уровня жизни в районе.</w:t>
      </w:r>
      <w:r>
        <w:rPr>
          <w:color w:val="000000"/>
        </w:rPr>
        <w:t xml:space="preserve"> </w:t>
      </w:r>
      <w:r w:rsidRPr="005A7EB4">
        <w:rPr>
          <w:color w:val="000000"/>
        </w:rPr>
        <w:t xml:space="preserve">Потребности района </w:t>
      </w:r>
      <w:r>
        <w:rPr>
          <w:color w:val="000000"/>
        </w:rPr>
        <w:t>п</w:t>
      </w:r>
      <w:r w:rsidRPr="005A7EB4">
        <w:rPr>
          <w:color w:val="000000"/>
        </w:rPr>
        <w:t xml:space="preserve">омимо промышленности, в </w:t>
      </w:r>
      <w:proofErr w:type="spellStart"/>
      <w:r w:rsidRPr="005A7EB4">
        <w:rPr>
          <w:color w:val="000000"/>
        </w:rPr>
        <w:t>Мирнинском</w:t>
      </w:r>
      <w:proofErr w:type="spellEnd"/>
      <w:r w:rsidRPr="005A7EB4">
        <w:rPr>
          <w:color w:val="000000"/>
        </w:rPr>
        <w:t xml:space="preserve"> районе существует и аграрный сектор. Ведущими направлениями сельского хозяйства в </w:t>
      </w:r>
      <w:proofErr w:type="spellStart"/>
      <w:r w:rsidRPr="005A7EB4">
        <w:rPr>
          <w:color w:val="000000"/>
        </w:rPr>
        <w:t>Мирнинском</w:t>
      </w:r>
      <w:proofErr w:type="spellEnd"/>
      <w:r w:rsidRPr="005A7EB4">
        <w:rPr>
          <w:color w:val="000000"/>
        </w:rPr>
        <w:t xml:space="preserve"> районе являются животноводство, растениеводство, рыболовство, охота и рыбный промысел. Сельскохозяйственным производством в районе занимается 17 предприятий, из которых два подсобных предприятия – совхоз «Новый» АК «АЛРОСА», под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 w:rsidRPr="005A7EB4">
        <w:rPr>
          <w:color w:val="000000"/>
        </w:rPr>
        <w:t>х</w:t>
      </w:r>
      <w:proofErr w:type="gramEnd"/>
      <w:r w:rsidRPr="005A7EB4">
        <w:rPr>
          <w:color w:val="000000"/>
        </w:rPr>
        <w:t>оз</w:t>
      </w:r>
      <w:proofErr w:type="spellEnd"/>
      <w:r w:rsidRPr="005A7EB4">
        <w:rPr>
          <w:color w:val="000000"/>
        </w:rPr>
        <w:t xml:space="preserve"> </w:t>
      </w:r>
      <w:proofErr w:type="spellStart"/>
      <w:r w:rsidRPr="005A7EB4">
        <w:rPr>
          <w:color w:val="000000"/>
        </w:rPr>
        <w:t>Айхальского</w:t>
      </w:r>
      <w:proofErr w:type="spellEnd"/>
      <w:r w:rsidRPr="005A7EB4">
        <w:rPr>
          <w:color w:val="000000"/>
        </w:rPr>
        <w:t xml:space="preserve"> ГОКа и пять фермерских хозяйств, 4,5 тысяч личных подсобных хозяйств. Хозяйства производят и реализуют продукцию животноводства и растениеводства. Доля подсобных хозяй</w:t>
      </w:r>
      <w:proofErr w:type="gramStart"/>
      <w:r w:rsidRPr="005A7EB4">
        <w:rPr>
          <w:color w:val="000000"/>
        </w:rPr>
        <w:t>ств в пр</w:t>
      </w:r>
      <w:proofErr w:type="gramEnd"/>
      <w:r w:rsidRPr="005A7EB4">
        <w:rPr>
          <w:color w:val="000000"/>
        </w:rPr>
        <w:t xml:space="preserve">оизводстве продукции животноводства составляет 86,5%. Продукцию растениеводства в основном выращивают предприятия частного сектора. </w:t>
      </w:r>
      <w:proofErr w:type="gramStart"/>
      <w:r w:rsidRPr="005A7EB4">
        <w:rPr>
          <w:color w:val="000000"/>
        </w:rPr>
        <w:t>Заготовкой и переработкой сельхозпродукции в районе занимаются МУП «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молокозавод», МУП «Городской рынок»), СХПК «Заря» (г. Мирный), ООО «Овен» (п. 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>).</w:t>
      </w:r>
      <w:proofErr w:type="gramEnd"/>
      <w:r w:rsidRPr="005A7EB4">
        <w:rPr>
          <w:color w:val="000000"/>
        </w:rPr>
        <w:t xml:space="preserve"> Совхоз «Новый» - подсобное сельскохозяйственное предприятие АК «АЛРОСА». По структуре товарной продукции является хозяйством </w:t>
      </w:r>
      <w:proofErr w:type="gramStart"/>
      <w:r w:rsidRPr="005A7EB4">
        <w:rPr>
          <w:color w:val="000000"/>
        </w:rPr>
        <w:t>птице-молочного</w:t>
      </w:r>
      <w:proofErr w:type="gramEnd"/>
      <w:r w:rsidRPr="005A7EB4">
        <w:rPr>
          <w:color w:val="000000"/>
        </w:rPr>
        <w:t xml:space="preserve"> направления. Основную долю от общего объема реализуемой продукции занимают яйца – 66,6%. На второе место выходит молоко – 15,7%, на третье говядина – 8,4%, на четвертое мясо птицы – 6,7%. Себестоимость производимой продукции в совхозе из года в год повышается. Фермерские хозяйства района в основном производят продукцию животноводства. </w:t>
      </w:r>
      <w:proofErr w:type="gramStart"/>
      <w:r w:rsidRPr="005A7EB4">
        <w:rPr>
          <w:color w:val="000000"/>
        </w:rPr>
        <w:t xml:space="preserve">В районе работают базовые хозяйства «Нива» (пос. Алмазный), «Эдем» (пос. Алмазный), «Каскад» (пос. 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>).</w:t>
      </w:r>
      <w:proofErr w:type="gramEnd"/>
      <w:r w:rsidRPr="005A7EB4">
        <w:rPr>
          <w:color w:val="000000"/>
        </w:rPr>
        <w:t xml:space="preserve"> В г. Удачный работает ОАО «</w:t>
      </w:r>
      <w:proofErr w:type="spellStart"/>
      <w:r w:rsidRPr="005A7EB4">
        <w:rPr>
          <w:color w:val="000000"/>
        </w:rPr>
        <w:t>Удачнинский</w:t>
      </w:r>
      <w:proofErr w:type="spellEnd"/>
      <w:r w:rsidRPr="005A7EB4">
        <w:rPr>
          <w:color w:val="000000"/>
        </w:rPr>
        <w:t xml:space="preserve"> комбинат пищевых предприятий», в п. </w:t>
      </w:r>
      <w:proofErr w:type="spellStart"/>
      <w:r w:rsidRPr="005A7EB4">
        <w:rPr>
          <w:color w:val="000000"/>
        </w:rPr>
        <w:t>Айхал</w:t>
      </w:r>
      <w:proofErr w:type="spellEnd"/>
      <w:r w:rsidRPr="005A7EB4">
        <w:rPr>
          <w:color w:val="000000"/>
        </w:rPr>
        <w:t xml:space="preserve"> – ООО «Овен». На сегодня </w:t>
      </w:r>
      <w:proofErr w:type="spellStart"/>
      <w:r w:rsidRPr="005A7EB4">
        <w:rPr>
          <w:color w:val="000000"/>
        </w:rPr>
        <w:t>Мирнинский</w:t>
      </w:r>
      <w:proofErr w:type="spellEnd"/>
      <w:r w:rsidRPr="005A7EB4">
        <w:rPr>
          <w:color w:val="000000"/>
        </w:rPr>
        <w:t xml:space="preserve"> район заинтересован в развитии индивидуального жилищного строительства, мясной и мясоперерабатывающей отрасли, заготовке, переработке рыбной продукции, в обеспечении населения чистой питьевой водой, в развитии туристической инфраструктуры.</w:t>
      </w:r>
    </w:p>
    <w:p w:rsidR="00DB2C86" w:rsidRDefault="00DB2C86" w:rsidP="00DB2C86">
      <w:pPr>
        <w:spacing w:line="265" w:lineRule="exact"/>
        <w:ind w:right="105"/>
        <w:jc w:val="both"/>
      </w:pPr>
    </w:p>
    <w:p w:rsidR="00DB2C86" w:rsidRPr="009C4BE0" w:rsidRDefault="00DB2C86" w:rsidP="00DB2C86">
      <w:pPr>
        <w:spacing w:line="265" w:lineRule="exact"/>
        <w:ind w:right="105"/>
        <w:jc w:val="both"/>
        <w:rPr>
          <w:b/>
        </w:rPr>
      </w:pPr>
      <w:r w:rsidRPr="009C4BE0">
        <w:rPr>
          <w:b/>
        </w:rPr>
        <w:t>ОСНОВНЫЕ СВЕДЕНИЯ О Г.</w:t>
      </w:r>
      <w:r w:rsidRPr="009C4BE0">
        <w:rPr>
          <w:b/>
          <w:spacing w:val="-4"/>
        </w:rPr>
        <w:t xml:space="preserve"> </w:t>
      </w:r>
      <w:proofErr w:type="gramStart"/>
      <w:r w:rsidRPr="009C4BE0">
        <w:rPr>
          <w:b/>
          <w:spacing w:val="-4"/>
        </w:rPr>
        <w:t>МИРНЫЙ</w:t>
      </w:r>
      <w:proofErr w:type="gramEnd"/>
    </w:p>
    <w:p w:rsidR="00DB2C86" w:rsidRDefault="00DB2C86" w:rsidP="00DB2C86">
      <w:pPr>
        <w:jc w:val="both"/>
      </w:pPr>
      <w:r w:rsidRPr="0058683D">
        <w:rPr>
          <w:color w:val="000000"/>
        </w:rPr>
        <w:t xml:space="preserve">   </w:t>
      </w:r>
      <w:r w:rsidRPr="00B603C5">
        <w:rPr>
          <w:b/>
          <w:color w:val="000000"/>
        </w:rPr>
        <w:t>Город</w:t>
      </w:r>
      <w:r w:rsidRPr="00B603C5">
        <w:rPr>
          <w:rStyle w:val="apple-converted-space"/>
          <w:b/>
          <w:color w:val="000000"/>
        </w:rPr>
        <w:t> </w:t>
      </w:r>
      <w:r w:rsidRPr="00B603C5">
        <w:rPr>
          <w:b/>
        </w:rPr>
        <w:t>Мирный</w:t>
      </w:r>
      <w:r w:rsidRPr="0058683D">
        <w:rPr>
          <w:rStyle w:val="apple-converted-space"/>
          <w:color w:val="000000"/>
        </w:rPr>
        <w:t> </w:t>
      </w:r>
      <w:r w:rsidRPr="0058683D">
        <w:rPr>
          <w:color w:val="000000"/>
        </w:rPr>
        <w:t>находится в 820 км западнее</w:t>
      </w:r>
      <w:r w:rsidRPr="0058683D">
        <w:rPr>
          <w:rStyle w:val="apple-converted-space"/>
          <w:color w:val="000000"/>
        </w:rPr>
        <w:t> </w:t>
      </w:r>
      <w:r w:rsidRPr="0058683D">
        <w:t>Якутска</w:t>
      </w:r>
      <w:r w:rsidRPr="0058683D">
        <w:rPr>
          <w:color w:val="000000"/>
        </w:rPr>
        <w:t>. Посёлок</w:t>
      </w:r>
      <w:r w:rsidRPr="0058683D">
        <w:rPr>
          <w:rStyle w:val="apple-converted-space"/>
          <w:color w:val="000000"/>
        </w:rPr>
        <w:t> </w:t>
      </w:r>
      <w:r w:rsidRPr="0058683D">
        <w:t>Мирный</w:t>
      </w:r>
      <w:r w:rsidRPr="0058683D">
        <w:rPr>
          <w:rStyle w:val="apple-converted-space"/>
          <w:color w:val="000000"/>
        </w:rPr>
        <w:t> </w:t>
      </w:r>
      <w:r w:rsidRPr="0058683D">
        <w:rPr>
          <w:color w:val="000000"/>
        </w:rPr>
        <w:t>был основан в 1955 году в связи с разработкой месторождения алмазов - кимберлитовой трубкой "Мир". Статус города он получил в 1959 году. В наши дни,</w:t>
      </w:r>
      <w:r w:rsidRPr="0058683D">
        <w:rPr>
          <w:rStyle w:val="apple-converted-space"/>
          <w:color w:val="000000"/>
        </w:rPr>
        <w:t> </w:t>
      </w:r>
      <w:proofErr w:type="gramStart"/>
      <w:r w:rsidRPr="0058683D">
        <w:t>Мирный</w:t>
      </w:r>
      <w:proofErr w:type="gramEnd"/>
      <w:r w:rsidRPr="0058683D">
        <w:t>,</w:t>
      </w:r>
      <w:r w:rsidRPr="0058683D">
        <w:rPr>
          <w:rStyle w:val="apple-converted-space"/>
          <w:color w:val="000000"/>
        </w:rPr>
        <w:t> </w:t>
      </w:r>
      <w:r w:rsidRPr="0058683D">
        <w:rPr>
          <w:color w:val="000000"/>
        </w:rPr>
        <w:t>является центром алмазной промышленности</w:t>
      </w:r>
      <w:r w:rsidRPr="0058683D">
        <w:rPr>
          <w:rStyle w:val="apple-converted-space"/>
          <w:color w:val="000000"/>
        </w:rPr>
        <w:t> </w:t>
      </w:r>
      <w:r w:rsidRPr="0058683D">
        <w:t>Российской Федерации</w:t>
      </w:r>
      <w:r w:rsidRPr="0058683D">
        <w:rPr>
          <w:color w:val="000000"/>
        </w:rPr>
        <w:t xml:space="preserve">. Главное предприятие города АК «АЛРОСА» (ПАО), известное во всём мире. </w:t>
      </w:r>
      <w:r w:rsidRPr="0058683D">
        <w:t xml:space="preserve">Город Мирный, являясь малым городом, с численностью 34 354 тысяч жителей, имеет все признаки оснащенности, свойственные крупным городам. В нем превалирует многоэтажная панельная застройка, город обеспечен сложным и довольно полным комплексом инженерных сетей и сооружений, имеется при городе аэродром. С севера городская жилая застройка ограничена рудовозной дорогой, с северо-востока - отвалами породы, с юго-востока - карьером трубки «Мир». </w:t>
      </w:r>
      <w:r w:rsidRPr="0058683D">
        <w:rPr>
          <w:color w:val="000000"/>
        </w:rPr>
        <w:t xml:space="preserve">Этот алмазный карьер имеет глубину 450 м, внешний диаметр - 1200 м и диаметр дна - 300 м. Это месторождение алмазов было открыто в 1955 году. В Якутии добывается и производится четверть мировой добычи и производства алмазов, а рассчитанные запасы достигают 45% от мировых. </w:t>
      </w:r>
      <w:r w:rsidRPr="00A50509">
        <w:t xml:space="preserve">В центре города находятся 2 площади (обе на центральной улице — Ленинградском проспекте). На одной из них располагаются гостевой дом </w:t>
      </w:r>
      <w:r w:rsidRPr="00A50509">
        <w:lastRenderedPageBreak/>
        <w:t>«Вилюй», гостиница «Зарница», городская мэрия, здание районной администрации и Дворец Культуры «Алмаз», на другой — театрально-концертный центр «Якутск», памятник в честь 30-летия Победы, храм Святой Троицы. На улице Тихонова находится красивое здание Центра сортировки алмазов АК «АЛРОСА». В отличие от многих северных проекто</w:t>
      </w:r>
      <w:proofErr w:type="gramStart"/>
      <w:r w:rsidRPr="00A50509">
        <w:t>в в СССР</w:t>
      </w:r>
      <w:proofErr w:type="gramEnd"/>
      <w:r w:rsidRPr="00A50509">
        <w:t>, Мирный не строился по заранее утверждённому генплану, как, например, г.</w:t>
      </w:r>
      <w:r w:rsidRPr="00A50509">
        <w:rPr>
          <w:rStyle w:val="apple-converted-space"/>
        </w:rPr>
        <w:t> </w:t>
      </w:r>
      <w:r w:rsidRPr="00A50509">
        <w:t xml:space="preserve">Усть-Илимск. </w:t>
      </w:r>
      <w:proofErr w:type="gramStart"/>
      <w:r w:rsidRPr="00A50509">
        <w:t>Начиная с 1950-х годов город разрастался вокруг карьера</w:t>
      </w:r>
      <w:proofErr w:type="gramEnd"/>
      <w:r w:rsidRPr="00A50509">
        <w:t xml:space="preserve"> «Мир», что предопределило его современное состояние и архитектурно-планировочные проблемы. Территориальное развитие города </w:t>
      </w:r>
      <w:proofErr w:type="gramStart"/>
      <w:r w:rsidRPr="00A50509">
        <w:t>значительно ограничено</w:t>
      </w:r>
      <w:proofErr w:type="gramEnd"/>
      <w:r w:rsidRPr="00A50509">
        <w:t xml:space="preserve"> планировкой города, сложившейся стихийно в годы активного роста. Рост города на восток ограничен карьером «Мир» и аэропортом с ВПП. С юго-востока город огибает рудовозная дорога, по которой ходят большегрузные самосвалы и технологический транспорт. На северо-востоке находится большая газовая котельная, строительство жилья возле которой запрещено СанПиН. Развитие города на север ограничено обогатительной фабрикой № 3 и её </w:t>
      </w:r>
      <w:proofErr w:type="spellStart"/>
      <w:r w:rsidRPr="00A50509">
        <w:t>хвостохранилищем</w:t>
      </w:r>
      <w:proofErr w:type="spellEnd"/>
      <w:r w:rsidRPr="00A50509">
        <w:t xml:space="preserve">, а на запад — естественным рельефом. Такое положение вещей вынуждает местные власти строить дома на свободных участках, нередко «встраивая» большие 9-этажные дома во дворы перед 4-5-этажными домами. Архитектурно город представляет собой собрание домов различных этажности и годов постройки. Основу жилого фонда составляют 4-, 5- и 9-этажные дома, построенные в 1970-80-е годы, однако сохранились целые </w:t>
      </w:r>
      <w:proofErr w:type="gramStart"/>
      <w:r w:rsidRPr="00A50509">
        <w:t>улицы</w:t>
      </w:r>
      <w:proofErr w:type="gramEnd"/>
      <w:r w:rsidRPr="00A50509">
        <w:t xml:space="preserve"> застроенные 2-х этажными деревянными домами, построенными в годы освоения трубки «Мир». В некоторых из них до сих пор отсутствует канализация. Для строительства города был введён в эксплуатацию Комбинат строительных материалов, поставлявший сборные железобетонные конструкции для строительства домов. В городе практически отсутствуют «</w:t>
      </w:r>
      <w:proofErr w:type="spellStart"/>
      <w:r w:rsidRPr="00A50509">
        <w:t>хрущёвки</w:t>
      </w:r>
      <w:proofErr w:type="spellEnd"/>
      <w:r w:rsidRPr="00A50509">
        <w:t>», поскольку большинство проектов разрабатывалось собственным НИИ «</w:t>
      </w:r>
      <w:proofErr w:type="spellStart"/>
      <w:r w:rsidRPr="00A50509">
        <w:t>Якутнипроалмаз</w:t>
      </w:r>
      <w:proofErr w:type="spellEnd"/>
      <w:r w:rsidRPr="00A50509">
        <w:t>», специалисты которого категорически возражали против «хрущёвской» застройки. Благодаря их усилиям был утверждён прое</w:t>
      </w:r>
      <w:proofErr w:type="gramStart"/>
      <w:r w:rsidRPr="00A50509">
        <w:t>кт стр</w:t>
      </w:r>
      <w:proofErr w:type="gramEnd"/>
      <w:r w:rsidRPr="00A50509">
        <w:t>оительства единственного 9-этажного дома так называемой повышенной комфортности (дом № 12 по улице Тихонова). В этом доме 3-, 4- и 5-комнатные квартиры выполнены в двух уровнях с выделением прихожей на отдельный уровень под или над основной площадью квартиры (проект НИИ «</w:t>
      </w:r>
      <w:proofErr w:type="spellStart"/>
      <w:r w:rsidRPr="00A50509">
        <w:t>Якутнипроалмаз</w:t>
      </w:r>
      <w:proofErr w:type="spellEnd"/>
      <w:r w:rsidRPr="00A50509">
        <w:t>»). Следует отметить высокое в целом качество строительства панельных домов. В связи с необходимостью обеспечивать теплоизоляцию жилья в суровые якутские морозы толщина панелей стен составляет до 70 см, а сами панели изготавливались из высокопрочного бетона. Главную площадь города обрамляют три здания — ДК «Алмаз», здание районной администрации и гостиницы «Зарница». На площади в 2005 году установлен памятник В. И. Ленину. Здания не объединены в единый архитектурный комплекс и представляют собой типовые проекты.</w:t>
      </w:r>
      <w:r>
        <w:t xml:space="preserve"> </w:t>
      </w:r>
      <w:r w:rsidRPr="00A50509">
        <w:t>Общественный центр города к настоящему времени сложился на пересечении двух основных планировочных осей - улицы Ленина и Ленинградского проспекта. В его состав входят Мэрия, гостиница, Дворец Культуры. Торговые учреждения расположены вдоль улицы Советской и встроены в первые этажи жилых зданий по ул. Ленина и</w:t>
      </w:r>
      <w:r w:rsidRPr="0058683D">
        <w:t xml:space="preserve"> Ленинградский проспект. Тут же находится группа учреждений культурно-бытового назначения, по набору и размерам близкая к потребностям городского центра г. Мирного. </w:t>
      </w:r>
      <w:r w:rsidRPr="0058683D">
        <w:rPr>
          <w:color w:val="000000"/>
          <w:szCs w:val="20"/>
        </w:rPr>
        <w:t xml:space="preserve">В данный момент в </w:t>
      </w:r>
      <w:proofErr w:type="gramStart"/>
      <w:r w:rsidRPr="0058683D">
        <w:rPr>
          <w:color w:val="000000"/>
          <w:szCs w:val="20"/>
        </w:rPr>
        <w:t>Мирном</w:t>
      </w:r>
      <w:proofErr w:type="gramEnd"/>
      <w:r w:rsidRPr="0058683D">
        <w:rPr>
          <w:color w:val="000000"/>
          <w:szCs w:val="20"/>
        </w:rPr>
        <w:t xml:space="preserve"> действуют 6 школ, а также Лицей и МОУ СОШ № 12 с углубленным изучением английского языка, имеющие статус президентских школ. Так же в городе действует </w:t>
      </w:r>
      <w:proofErr w:type="spellStart"/>
      <w:r w:rsidRPr="0058683D">
        <w:rPr>
          <w:color w:val="000000"/>
          <w:szCs w:val="20"/>
        </w:rPr>
        <w:t>Мирнинский</w:t>
      </w:r>
      <w:proofErr w:type="spellEnd"/>
      <w:r w:rsidRPr="0058683D">
        <w:rPr>
          <w:color w:val="000000"/>
          <w:szCs w:val="20"/>
        </w:rPr>
        <w:t xml:space="preserve"> Региональный Технический Колледж и несколько филиалов университетов, в том числе Филиал ЯГУ (МПТИ — </w:t>
      </w:r>
      <w:proofErr w:type="spellStart"/>
      <w:r w:rsidRPr="0058683D">
        <w:rPr>
          <w:color w:val="000000"/>
          <w:szCs w:val="20"/>
        </w:rPr>
        <w:t>Мирнинский</w:t>
      </w:r>
      <w:proofErr w:type="spellEnd"/>
      <w:r w:rsidRPr="0058683D">
        <w:rPr>
          <w:color w:val="000000"/>
          <w:szCs w:val="20"/>
        </w:rPr>
        <w:t xml:space="preserve"> Политехнический Институт), филиал Томского </w:t>
      </w:r>
      <w:proofErr w:type="spellStart"/>
      <w:r w:rsidRPr="0058683D">
        <w:rPr>
          <w:color w:val="000000"/>
          <w:szCs w:val="20"/>
        </w:rPr>
        <w:t>ТУСУРа</w:t>
      </w:r>
      <w:proofErr w:type="spellEnd"/>
      <w:r w:rsidRPr="0058683D">
        <w:rPr>
          <w:color w:val="000000"/>
          <w:szCs w:val="20"/>
        </w:rPr>
        <w:t xml:space="preserve"> и Новосибирского НГАСУ (</w:t>
      </w:r>
      <w:proofErr w:type="spellStart"/>
      <w:r w:rsidRPr="0058683D">
        <w:rPr>
          <w:color w:val="000000"/>
          <w:szCs w:val="20"/>
        </w:rPr>
        <w:t>СибСтрина</w:t>
      </w:r>
      <w:proofErr w:type="spellEnd"/>
      <w:r w:rsidRPr="0058683D">
        <w:rPr>
          <w:color w:val="000000"/>
          <w:szCs w:val="20"/>
        </w:rPr>
        <w:t xml:space="preserve">). </w:t>
      </w:r>
      <w:r w:rsidRPr="0058683D">
        <w:t xml:space="preserve">Однако общий уровень культурно-бытового обслуживания значительно отстает от потребности населения города. Нормативная обеспеченность достигнута только по магазинам и библиотекам. Кроме того г. </w:t>
      </w:r>
      <w:proofErr w:type="gramStart"/>
      <w:r w:rsidRPr="0058683D">
        <w:t>Мирный</w:t>
      </w:r>
      <w:proofErr w:type="gramEnd"/>
      <w:r w:rsidRPr="0058683D">
        <w:t xml:space="preserve"> выполняет функции административного центра, что создает дополнительную нагрузку на объекты социальной инфраструктуры. Снабжение города Мирного промышленными и продовольственными товарами отвечает требованиям современного </w:t>
      </w:r>
      <w:r w:rsidRPr="0058683D">
        <w:lastRenderedPageBreak/>
        <w:t>цивилизованного города. Ассортимент промышленных и продовольственных товаров в магазинах не отличается от магазинов крупных городов Западной Сибири.</w:t>
      </w:r>
      <w:r>
        <w:t xml:space="preserve"> </w:t>
      </w:r>
      <w:proofErr w:type="gramStart"/>
      <w:r w:rsidRPr="0058683D">
        <w:rPr>
          <w:color w:val="000000"/>
        </w:rPr>
        <w:t>Мирный</w:t>
      </w:r>
      <w:proofErr w:type="gramEnd"/>
      <w:r w:rsidRPr="0058683D">
        <w:rPr>
          <w:color w:val="000000"/>
        </w:rPr>
        <w:t xml:space="preserve"> является центром акционерной компании «АЛРОСА» занимающейся добычей алмазов на территории </w:t>
      </w:r>
      <w:proofErr w:type="spellStart"/>
      <w:r w:rsidRPr="0058683D">
        <w:rPr>
          <w:color w:val="000000"/>
        </w:rPr>
        <w:t>Мирнинского</w:t>
      </w:r>
      <w:proofErr w:type="spellEnd"/>
      <w:r w:rsidRPr="0058683D">
        <w:rPr>
          <w:color w:val="000000"/>
        </w:rPr>
        <w:t xml:space="preserve">, </w:t>
      </w:r>
      <w:proofErr w:type="spellStart"/>
      <w:r w:rsidRPr="0058683D">
        <w:rPr>
          <w:color w:val="000000"/>
        </w:rPr>
        <w:t>Анабарского</w:t>
      </w:r>
      <w:proofErr w:type="spellEnd"/>
      <w:r w:rsidRPr="0058683D">
        <w:rPr>
          <w:color w:val="000000"/>
        </w:rPr>
        <w:t xml:space="preserve"> и </w:t>
      </w:r>
      <w:proofErr w:type="spellStart"/>
      <w:r w:rsidRPr="0058683D">
        <w:rPr>
          <w:color w:val="000000"/>
        </w:rPr>
        <w:t>Нюрбинского</w:t>
      </w:r>
      <w:proofErr w:type="spellEnd"/>
      <w:r w:rsidRPr="0058683D">
        <w:rPr>
          <w:color w:val="000000"/>
        </w:rPr>
        <w:t xml:space="preserve"> улусов с их последующей реализацией. Компания АК «АЛРОСА» (ПАО) имеет множество активов. В городе и в </w:t>
      </w:r>
      <w:proofErr w:type="spellStart"/>
      <w:r w:rsidRPr="0058683D">
        <w:rPr>
          <w:color w:val="000000"/>
        </w:rPr>
        <w:t>Мирнинском</w:t>
      </w:r>
      <w:proofErr w:type="spellEnd"/>
      <w:r w:rsidRPr="0058683D">
        <w:rPr>
          <w:color w:val="000000"/>
        </w:rPr>
        <w:t xml:space="preserve"> районе также действуют АО «</w:t>
      </w:r>
      <w:proofErr w:type="spellStart"/>
      <w:r w:rsidRPr="0058683D">
        <w:rPr>
          <w:color w:val="000000"/>
        </w:rPr>
        <w:t>Вилюйгэсстрой</w:t>
      </w:r>
      <w:proofErr w:type="spellEnd"/>
      <w:r w:rsidRPr="0058683D">
        <w:rPr>
          <w:color w:val="000000"/>
        </w:rPr>
        <w:t xml:space="preserve">», предприятие Западные электрические сети. К </w:t>
      </w:r>
      <w:r w:rsidRPr="0058683D">
        <w:t>базовым   отраслям   экономики   города   относятся: торговля</w:t>
      </w:r>
      <w:r w:rsidRPr="0058683D">
        <w:rPr>
          <w:spacing w:val="-1"/>
        </w:rPr>
        <w:t xml:space="preserve"> </w:t>
      </w:r>
      <w:r w:rsidRPr="0058683D">
        <w:t>и общественное питание, строительство, промышленность.</w:t>
      </w:r>
      <w:r>
        <w:t xml:space="preserve"> </w:t>
      </w:r>
      <w:proofErr w:type="gramStart"/>
      <w:r w:rsidRPr="00047410">
        <w:t>Мирный</w:t>
      </w:r>
      <w:proofErr w:type="gramEnd"/>
      <w:r w:rsidRPr="00047410">
        <w:t xml:space="preserve"> находится на самом севере умеренного пояса Северного полушария. Климат резко континентальный. Зима очень холодная, лето короткое, но достаточно тёплое.</w:t>
      </w:r>
    </w:p>
    <w:p w:rsidR="00DB2C86" w:rsidRDefault="00DB2C86" w:rsidP="00DB2C86">
      <w:pPr>
        <w:pStyle w:val="9"/>
        <w:spacing w:before="240"/>
        <w:rPr>
          <w:b/>
        </w:rPr>
      </w:pPr>
      <w:r>
        <w:rPr>
          <w:b/>
        </w:rPr>
        <w:t xml:space="preserve"> Обзор рынка недвижимости города Мирный</w:t>
      </w:r>
    </w:p>
    <w:p w:rsidR="00DB2C86" w:rsidRPr="00F74C7F" w:rsidRDefault="00DB2C86" w:rsidP="00DB2C86">
      <w:pPr>
        <w:pStyle w:val="a4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4C7F">
        <w:rPr>
          <w:rFonts w:ascii="Times New Roman" w:hAnsi="Times New Roman" w:cs="Times New Roman"/>
          <w:sz w:val="24"/>
          <w:szCs w:val="24"/>
        </w:rPr>
        <w:t xml:space="preserve">Ситуация на рынке недвижимости в малых городах напрямую связана с экономической ситуацией в городе. А она, в свою очередь, с деятельностью градообразующего предприятия. Как только у </w:t>
      </w:r>
      <w:r>
        <w:rPr>
          <w:rFonts w:ascii="Times New Roman" w:hAnsi="Times New Roman" w:cs="Times New Roman"/>
          <w:sz w:val="24"/>
          <w:szCs w:val="24"/>
        </w:rPr>
        <w:t>АК «АЛРОСА»</w:t>
      </w:r>
      <w:r w:rsidRPr="00F74C7F">
        <w:rPr>
          <w:rFonts w:ascii="Times New Roman" w:hAnsi="Times New Roman" w:cs="Times New Roman"/>
          <w:sz w:val="24"/>
          <w:szCs w:val="24"/>
        </w:rPr>
        <w:t xml:space="preserve"> начинаются сложности, и рабочих переводят на неполный рабочий день, рынок жилья начинает падать.</w:t>
      </w:r>
    </w:p>
    <w:p w:rsidR="00DB2C86" w:rsidRPr="00F74C7F" w:rsidRDefault="00DB2C86" w:rsidP="00DB2C86">
      <w:pPr>
        <w:pStyle w:val="a4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4C7F">
        <w:rPr>
          <w:rFonts w:ascii="Times New Roman" w:hAnsi="Times New Roman" w:cs="Times New Roman"/>
          <w:sz w:val="24"/>
          <w:szCs w:val="24"/>
        </w:rPr>
        <w:t>Кроме того, серьезные колебания цен связаны с локальностью рынка – выборка объектов слишком маленькая. Изменения в цене при продаже даже нескольких объектов существенно меняет общую картину.</w:t>
      </w:r>
    </w:p>
    <w:p w:rsidR="00DB2C86" w:rsidRDefault="00DB2C86" w:rsidP="00DB2C86">
      <w:pPr>
        <w:jc w:val="both"/>
      </w:pPr>
      <w:r>
        <w:t xml:space="preserve">           Для анализа использованы данные цен предложений, размещенных в газете «</w:t>
      </w:r>
      <w:proofErr w:type="spellStart"/>
      <w:r>
        <w:t>Мирнинский</w:t>
      </w:r>
      <w:proofErr w:type="spellEnd"/>
      <w:r>
        <w:t xml:space="preserve"> рабочий» в разделе «Торговый ряд», частные объявления на сайте </w:t>
      </w:r>
      <w:hyperlink r:id="rId6" w:history="1">
        <w:r w:rsidRPr="004511AA">
          <w:rPr>
            <w:rStyle w:val="a3"/>
            <w:lang w:val="en-US"/>
          </w:rPr>
          <w:t>www</w:t>
        </w:r>
        <w:r w:rsidRPr="004511AA">
          <w:rPr>
            <w:rStyle w:val="a3"/>
          </w:rPr>
          <w:t>.</w:t>
        </w:r>
        <w:proofErr w:type="spellStart"/>
        <w:r w:rsidRPr="004511AA">
          <w:rPr>
            <w:rStyle w:val="a3"/>
            <w:lang w:val="en-US"/>
          </w:rPr>
          <w:t>mirok</w:t>
        </w:r>
        <w:proofErr w:type="spellEnd"/>
        <w:r w:rsidRPr="004511AA">
          <w:rPr>
            <w:rStyle w:val="a3"/>
          </w:rPr>
          <w:t>.</w:t>
        </w:r>
        <w:r w:rsidRPr="004511AA">
          <w:rPr>
            <w:rStyle w:val="a3"/>
            <w:lang w:val="en-US"/>
          </w:rPr>
          <w:t>biz</w:t>
        </w:r>
      </w:hyperlink>
      <w:r>
        <w:t xml:space="preserve">. Для расчета цен использована выборка из объектов, находящихся в продаже </w:t>
      </w:r>
      <w:r w:rsidRPr="008442F8">
        <w:t xml:space="preserve">за </w:t>
      </w:r>
      <w:r w:rsidRPr="008442F8">
        <w:rPr>
          <w:lang w:val="en-US"/>
        </w:rPr>
        <w:t>I</w:t>
      </w:r>
      <w:bookmarkStart w:id="0" w:name="_GoBack"/>
      <w:bookmarkEnd w:id="0"/>
      <w:r w:rsidRPr="008442F8">
        <w:t xml:space="preserve"> полугодие 2017 года</w:t>
      </w:r>
      <w:r>
        <w:t xml:space="preserve">. </w:t>
      </w:r>
      <w:proofErr w:type="gramStart"/>
      <w:r>
        <w:t>Для анализа средних цен предложения по городу были использованы цены предложений квартир, расположенных в каменных домах, и в отдельных случаях при анализе ситуации состояния вторичного рынка жилой недвижимости, из выборки были исключены квартиры в домах малоэтажной старой застройки, подлежащие сносу, неблагоустроенные квартиры, деревянные жилые помещения, старые квартиры на 1 этажах в многоэтажных домах, имеющие техническую возможность перепланировки с последующим переводом</w:t>
      </w:r>
      <w:proofErr w:type="gramEnd"/>
      <w:r>
        <w:t xml:space="preserve"> в нежилое помещение для использования в коммерческих целях, а также элитные по степени внутренней отделки квартиры. На данный момент основную массу рынка жилья составляют одно-, двух- и трехкомнатные благоустроенные квартиры в многоквартирных домах. В свою очередь многоквартирные дома можно условно разделить на несколько основных групп:</w:t>
      </w:r>
    </w:p>
    <w:p w:rsidR="00DB2C86" w:rsidRDefault="00DB2C86" w:rsidP="00DB2C86">
      <w:pPr>
        <w:jc w:val="both"/>
      </w:pPr>
      <w:r>
        <w:t xml:space="preserve">    </w:t>
      </w:r>
      <w:proofErr w:type="gramStart"/>
      <w:r>
        <w:t xml:space="preserve">Каменные 9-ти этажные улучшенной планировки типа «свечки» и «Арктика» (ул. Советская – 11,13,15 и т.п., ул. Солдатова (весь жилой массив), ул. Тихонова (3,7,8, 12\1, 15, 15\1, 15\2, 29\1, 29\2 и т.п.), </w:t>
      </w:r>
      <w:proofErr w:type="spellStart"/>
      <w:r>
        <w:t>пр-кт</w:t>
      </w:r>
      <w:proofErr w:type="spellEnd"/>
      <w:r>
        <w:t xml:space="preserve"> Ленинградский (48, 48\1), ул. Ленина (10А, 22А, 35А, и т.п.),, и др. (УП).</w:t>
      </w:r>
      <w:proofErr w:type="gramEnd"/>
    </w:p>
    <w:p w:rsidR="00DB2C86" w:rsidRDefault="00DB2C86" w:rsidP="00DB2C86">
      <w:pPr>
        <w:jc w:val="both"/>
      </w:pPr>
      <w:r>
        <w:t xml:space="preserve">    Каменные 5-ти этажные полногабаритные: ул. Советская (5,7,17, 17А,19, 21, 21А) и т.п. (ПГ).</w:t>
      </w:r>
    </w:p>
    <w:p w:rsidR="00DB2C86" w:rsidRDefault="00DB2C86" w:rsidP="00DB2C86">
      <w:pPr>
        <w:jc w:val="both"/>
      </w:pPr>
      <w:r>
        <w:t xml:space="preserve">    </w:t>
      </w:r>
      <w:proofErr w:type="gramStart"/>
      <w:r>
        <w:t>Каменные «малосемейки» - ул. Комсомольская (2,4), ул. Советская (18), ул. Тихонова (9\1,12, 14, 15\1, 16) и т.п.</w:t>
      </w:r>
      <w:proofErr w:type="gramEnd"/>
      <w:r>
        <w:t xml:space="preserve"> (ТИП).</w:t>
      </w:r>
    </w:p>
    <w:p w:rsidR="00DB2C86" w:rsidRDefault="00DB2C86" w:rsidP="00DB2C86">
      <w:pPr>
        <w:jc w:val="both"/>
      </w:pPr>
      <w:r>
        <w:t xml:space="preserve">    </w:t>
      </w:r>
      <w:proofErr w:type="gramStart"/>
      <w:r>
        <w:t>Каменные 3-5 этажные «</w:t>
      </w:r>
      <w:proofErr w:type="spellStart"/>
      <w:r>
        <w:t>хрущевки</w:t>
      </w:r>
      <w:proofErr w:type="spellEnd"/>
      <w:r>
        <w:t xml:space="preserve">»: ул. Ленина (7,10,12,21,23,35,37), ул. Советская (6,8,10,12,14,35), </w:t>
      </w:r>
      <w:proofErr w:type="spellStart"/>
      <w:r>
        <w:t>пр-кт</w:t>
      </w:r>
      <w:proofErr w:type="spellEnd"/>
      <w:r>
        <w:t xml:space="preserve"> Ленинградский (19-25), ул. Тихонова (4,6,11) и т.п.</w:t>
      </w:r>
      <w:proofErr w:type="gramEnd"/>
      <w:r>
        <w:t xml:space="preserve"> (</w:t>
      </w:r>
      <w:proofErr w:type="gramStart"/>
      <w:r>
        <w:t>ХР</w:t>
      </w:r>
      <w:proofErr w:type="gramEnd"/>
      <w:r>
        <w:t>).</w:t>
      </w:r>
    </w:p>
    <w:p w:rsidR="00DB2C86" w:rsidRDefault="00DB2C86" w:rsidP="00DB2C86">
      <w:pPr>
        <w:jc w:val="both"/>
        <w:rPr>
          <w:b/>
        </w:rPr>
      </w:pPr>
      <w:r>
        <w:t xml:space="preserve"> По размеру квартир выделены группы с различным числом комнат: Однокомнатные (общая площадь в среднем 21-39 </w:t>
      </w:r>
      <w:proofErr w:type="spellStart"/>
      <w:r>
        <w:t>кв.м</w:t>
      </w:r>
      <w:proofErr w:type="spellEnd"/>
      <w:r>
        <w:t>.), 2-комнатные (40-55 кв. м.), 3-конатные (64-67 кв. м), 4-комнатные (от 74 кв. м.), Далее в виде таблиц представлен анализ структуры предложений квартир по местоположению, этажу.</w:t>
      </w:r>
    </w:p>
    <w:p w:rsidR="00DB2C86" w:rsidRDefault="00DB2C86" w:rsidP="00DB2C86">
      <w:pPr>
        <w:rPr>
          <w:b/>
        </w:rPr>
      </w:pPr>
      <w:r w:rsidRPr="00F00BA3">
        <w:rPr>
          <w:b/>
        </w:rPr>
        <w:t>Структура предложений продаж квартир на вторичном рынке жилой недвижимости в городе Мирном (</w:t>
      </w:r>
      <w:r w:rsidRPr="008442F8">
        <w:rPr>
          <w:b/>
          <w:lang w:val="en-US"/>
        </w:rPr>
        <w:t>I</w:t>
      </w:r>
      <w:r w:rsidRPr="008442F8">
        <w:rPr>
          <w:b/>
        </w:rPr>
        <w:t xml:space="preserve"> полугодие 2017 года</w:t>
      </w:r>
      <w:r w:rsidRPr="00F00BA3">
        <w:rPr>
          <w:b/>
        </w:rPr>
        <w:t>, средние показатели)</w:t>
      </w:r>
    </w:p>
    <w:p w:rsidR="00DB2C86" w:rsidRDefault="00DB2C86" w:rsidP="00DB2C86">
      <w:pPr>
        <w:jc w:val="center"/>
      </w:pPr>
      <w:r>
        <w:t>Предложение квартир на вторичном рынке</w:t>
      </w:r>
    </w:p>
    <w:p w:rsidR="00DB2C86" w:rsidRDefault="00DB2C86" w:rsidP="00DB2C86">
      <w:pPr>
        <w:jc w:val="both"/>
      </w:pPr>
      <w:r>
        <w:lastRenderedPageBreak/>
        <w:t xml:space="preserve">         Данные таблицы 8 показывают, что доминирующее место на вторичном рынке жилой недвижимости по количеству предлагаемых к продаже квартир занимают двухкомнатные квартиры, затем однокомнатные, далее трехкомнатные и наименьшее количество – четырехкомнатные. Связано это с тем, что двухкомнатные квартиры являются наиболее  полноценным жильем экономического класса в среднем ценовом диапазоне.</w:t>
      </w:r>
    </w:p>
    <w:p w:rsidR="00DB2C86" w:rsidRPr="008442F8" w:rsidRDefault="00DB2C86" w:rsidP="00DB2C86">
      <w:pPr>
        <w:jc w:val="right"/>
        <w:rPr>
          <w:b/>
        </w:rPr>
      </w:pPr>
      <w:r w:rsidRPr="008442F8">
        <w:rPr>
          <w:b/>
        </w:rPr>
        <w:t xml:space="preserve">Таблица </w:t>
      </w:r>
      <w:r>
        <w:rPr>
          <w:b/>
        </w:rPr>
        <w:t>12</w:t>
      </w:r>
      <w:r w:rsidRPr="008442F8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6"/>
        <w:gridCol w:w="1838"/>
        <w:gridCol w:w="1839"/>
        <w:gridCol w:w="1839"/>
        <w:gridCol w:w="1839"/>
      </w:tblGrid>
      <w:tr w:rsidR="00DB2C86" w:rsidRPr="008442F8" w:rsidTr="00FA6908">
        <w:tc>
          <w:tcPr>
            <w:tcW w:w="2216" w:type="dxa"/>
            <w:vMerge w:val="restart"/>
          </w:tcPr>
          <w:p w:rsidR="00DB2C86" w:rsidRPr="008442F8" w:rsidRDefault="00DB2C86" w:rsidP="00FA6908">
            <w:pPr>
              <w:jc w:val="center"/>
            </w:pPr>
            <w:r w:rsidRPr="008442F8">
              <w:t>Тип квартир</w:t>
            </w:r>
          </w:p>
        </w:tc>
        <w:tc>
          <w:tcPr>
            <w:tcW w:w="3677" w:type="dxa"/>
            <w:gridSpan w:val="2"/>
          </w:tcPr>
          <w:p w:rsidR="00DB2C86" w:rsidRPr="008442F8" w:rsidRDefault="00DB2C86" w:rsidP="00FA6908">
            <w:pPr>
              <w:jc w:val="center"/>
            </w:pPr>
            <w:r w:rsidRPr="008442F8">
              <w:t>Количество, ед.</w:t>
            </w:r>
          </w:p>
        </w:tc>
        <w:tc>
          <w:tcPr>
            <w:tcW w:w="3678" w:type="dxa"/>
            <w:gridSpan w:val="2"/>
          </w:tcPr>
          <w:p w:rsidR="00DB2C86" w:rsidRPr="008442F8" w:rsidRDefault="00DB2C86" w:rsidP="00FA6908">
            <w:pPr>
              <w:jc w:val="center"/>
            </w:pPr>
            <w:r w:rsidRPr="008442F8">
              <w:t>Количество, %</w:t>
            </w:r>
          </w:p>
        </w:tc>
      </w:tr>
      <w:tr w:rsidR="00DB2C86" w:rsidRPr="008442F8" w:rsidTr="00FA6908">
        <w:tc>
          <w:tcPr>
            <w:tcW w:w="2216" w:type="dxa"/>
            <w:vMerge/>
          </w:tcPr>
          <w:p w:rsidR="00DB2C86" w:rsidRPr="008442F8" w:rsidRDefault="00DB2C86" w:rsidP="00FA6908">
            <w:pPr>
              <w:jc w:val="center"/>
            </w:pP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каменные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деревянные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каменные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деревянные</w:t>
            </w:r>
          </w:p>
        </w:tc>
      </w:tr>
      <w:tr w:rsidR="00DB2C86" w:rsidRPr="008442F8" w:rsidTr="00FA6908">
        <w:tc>
          <w:tcPr>
            <w:tcW w:w="2216" w:type="dxa"/>
          </w:tcPr>
          <w:p w:rsidR="00DB2C86" w:rsidRPr="008442F8" w:rsidRDefault="00DB2C86" w:rsidP="00FA6908">
            <w:pPr>
              <w:jc w:val="center"/>
            </w:pPr>
            <w:r w:rsidRPr="008442F8">
              <w:t>Однокомнатные</w:t>
            </w: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72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30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31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33</w:t>
            </w:r>
          </w:p>
        </w:tc>
      </w:tr>
      <w:tr w:rsidR="00DB2C86" w:rsidRPr="008442F8" w:rsidTr="00FA6908">
        <w:tc>
          <w:tcPr>
            <w:tcW w:w="2216" w:type="dxa"/>
          </w:tcPr>
          <w:p w:rsidR="00DB2C86" w:rsidRPr="008442F8" w:rsidRDefault="00DB2C86" w:rsidP="00FA6908">
            <w:pPr>
              <w:jc w:val="center"/>
            </w:pPr>
            <w:r w:rsidRPr="008442F8">
              <w:t>Двухкомнатные</w:t>
            </w: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102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46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44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51</w:t>
            </w:r>
          </w:p>
        </w:tc>
      </w:tr>
      <w:tr w:rsidR="00DB2C86" w:rsidRPr="008442F8" w:rsidTr="00FA6908">
        <w:tc>
          <w:tcPr>
            <w:tcW w:w="2216" w:type="dxa"/>
          </w:tcPr>
          <w:p w:rsidR="00DB2C86" w:rsidRPr="008442F8" w:rsidRDefault="00DB2C86" w:rsidP="00FA6908">
            <w:pPr>
              <w:jc w:val="center"/>
            </w:pPr>
            <w:r w:rsidRPr="008442F8">
              <w:t>Трехкомнатные</w:t>
            </w: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54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15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24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16</w:t>
            </w:r>
          </w:p>
        </w:tc>
      </w:tr>
      <w:tr w:rsidR="00DB2C86" w:rsidRPr="008442F8" w:rsidTr="00FA6908">
        <w:tc>
          <w:tcPr>
            <w:tcW w:w="2216" w:type="dxa"/>
          </w:tcPr>
          <w:p w:rsidR="00DB2C86" w:rsidRPr="008442F8" w:rsidRDefault="00DB2C86" w:rsidP="00FA6908">
            <w:pPr>
              <w:jc w:val="center"/>
            </w:pPr>
            <w:r w:rsidRPr="008442F8">
              <w:t>Четырехкомнатные</w:t>
            </w: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2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-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1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0</w:t>
            </w:r>
          </w:p>
        </w:tc>
      </w:tr>
      <w:tr w:rsidR="00DB2C86" w:rsidTr="00FA6908">
        <w:tc>
          <w:tcPr>
            <w:tcW w:w="2216" w:type="dxa"/>
          </w:tcPr>
          <w:p w:rsidR="00DB2C86" w:rsidRPr="008442F8" w:rsidRDefault="00DB2C86" w:rsidP="00FA6908">
            <w:pPr>
              <w:jc w:val="center"/>
            </w:pPr>
            <w:r w:rsidRPr="008442F8">
              <w:t>ВСЕГО</w:t>
            </w:r>
          </w:p>
        </w:tc>
        <w:tc>
          <w:tcPr>
            <w:tcW w:w="1838" w:type="dxa"/>
          </w:tcPr>
          <w:p w:rsidR="00DB2C86" w:rsidRPr="008442F8" w:rsidRDefault="00DB2C86" w:rsidP="00FA6908">
            <w:pPr>
              <w:jc w:val="center"/>
            </w:pPr>
            <w:r w:rsidRPr="008442F8">
              <w:t>230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91</w:t>
            </w:r>
          </w:p>
        </w:tc>
        <w:tc>
          <w:tcPr>
            <w:tcW w:w="1839" w:type="dxa"/>
          </w:tcPr>
          <w:p w:rsidR="00DB2C86" w:rsidRPr="008442F8" w:rsidRDefault="00DB2C86" w:rsidP="00FA6908">
            <w:pPr>
              <w:jc w:val="center"/>
            </w:pPr>
            <w:r w:rsidRPr="008442F8">
              <w:t>100</w:t>
            </w:r>
          </w:p>
        </w:tc>
        <w:tc>
          <w:tcPr>
            <w:tcW w:w="1839" w:type="dxa"/>
          </w:tcPr>
          <w:p w:rsidR="00DB2C86" w:rsidRDefault="00DB2C86" w:rsidP="00FA6908">
            <w:pPr>
              <w:jc w:val="center"/>
            </w:pPr>
            <w:r w:rsidRPr="008442F8">
              <w:t>100</w:t>
            </w:r>
          </w:p>
        </w:tc>
      </w:tr>
    </w:tbl>
    <w:p w:rsidR="00DB2C86" w:rsidRDefault="00DB2C86" w:rsidP="00DB2C86">
      <w:r w:rsidRPr="004F4BCB">
        <w:t>Источник. База данных оценщика «Анализ продаж в период  с января по июль 2017г.» в Приложении №4</w:t>
      </w:r>
    </w:p>
    <w:p w:rsidR="00DB2C86" w:rsidRDefault="00DB2C86" w:rsidP="00DB2C86">
      <w:pPr>
        <w:pStyle w:val="1"/>
      </w:pPr>
      <w:r w:rsidRPr="00101901">
        <w:t>Структура предложения на вторичном рынке по типу план</w:t>
      </w:r>
      <w:r>
        <w:t>и</w:t>
      </w:r>
      <w:r w:rsidRPr="00101901">
        <w:t>ровок (каменное жилье)</w:t>
      </w:r>
    </w:p>
    <w:p w:rsidR="00DB2C86" w:rsidRDefault="00DB2C86" w:rsidP="00DB2C86">
      <w:pPr>
        <w:jc w:val="both"/>
      </w:pPr>
      <w:r>
        <w:t xml:space="preserve">    Из таблицы  видно, что подавляющее большинство в структуре предложения, представляет жилье улучшенной планировки и является это в первую очередь преобладанием в городе домов «новой» застройки, таких как «Арктика» (108, 144-х квартирные 9-тиэтажные жилые дома); «свечка» (36-ти квартирный 9-ти этажный жилой дом). </w:t>
      </w:r>
      <w:proofErr w:type="gramStart"/>
      <w:r>
        <w:t>Последняя позиция за кварталами, расположенными в «</w:t>
      </w:r>
      <w:proofErr w:type="spellStart"/>
      <w:r>
        <w:t>хрущевках</w:t>
      </w:r>
      <w:proofErr w:type="spellEnd"/>
      <w:r>
        <w:t>» (условное название), одной из причин продажи «старого» жилья – преобладание желаний потенциальных покупателей не только выехать на другое местожительство в другие региона республики, но и желание улучшить свои условия проживания, как за счет увеличения жилой площади квартир, так и за счет улучшения номинальных характеристик дома (планировки, повышенной степени благоустройства и др.)</w:t>
      </w:r>
      <w:proofErr w:type="gramEnd"/>
    </w:p>
    <w:p w:rsidR="00DB2C86" w:rsidRPr="004D4121" w:rsidRDefault="00DB2C86" w:rsidP="00DB2C86">
      <w:pPr>
        <w:jc w:val="right"/>
        <w:rPr>
          <w:b/>
        </w:rPr>
      </w:pPr>
      <w:r w:rsidRPr="004D4121">
        <w:rPr>
          <w:b/>
        </w:rPr>
        <w:t xml:space="preserve">Таблица </w:t>
      </w:r>
      <w:r>
        <w:rPr>
          <w:b/>
        </w:rPr>
        <w:t>13</w:t>
      </w:r>
      <w:r w:rsidRPr="004D4121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9"/>
        <w:gridCol w:w="1343"/>
        <w:gridCol w:w="1343"/>
        <w:gridCol w:w="1344"/>
        <w:gridCol w:w="1344"/>
        <w:gridCol w:w="1144"/>
        <w:gridCol w:w="1144"/>
      </w:tblGrid>
      <w:tr w:rsidR="00DB2C86" w:rsidTr="00FA6908">
        <w:tc>
          <w:tcPr>
            <w:tcW w:w="1909" w:type="dxa"/>
            <w:vMerge w:val="restart"/>
          </w:tcPr>
          <w:p w:rsidR="00DB2C86" w:rsidRDefault="00DB2C86" w:rsidP="00FA6908">
            <w:pPr>
              <w:jc w:val="both"/>
            </w:pPr>
            <w:r>
              <w:t>Планировки</w:t>
            </w:r>
          </w:p>
        </w:tc>
        <w:tc>
          <w:tcPr>
            <w:tcW w:w="5374" w:type="dxa"/>
            <w:gridSpan w:val="4"/>
          </w:tcPr>
          <w:p w:rsidR="00DB2C86" w:rsidRDefault="00DB2C86" w:rsidP="00FA6908">
            <w:pPr>
              <w:jc w:val="both"/>
            </w:pPr>
            <w:r>
              <w:t>Количество комнат в квартире</w:t>
            </w:r>
          </w:p>
        </w:tc>
        <w:tc>
          <w:tcPr>
            <w:tcW w:w="1144" w:type="dxa"/>
            <w:vMerge w:val="restart"/>
          </w:tcPr>
          <w:p w:rsidR="00DB2C86" w:rsidRDefault="00DB2C86" w:rsidP="00FA6908">
            <w:pPr>
              <w:jc w:val="both"/>
            </w:pPr>
            <w:r>
              <w:t>ВСЕГО, ЕД.</w:t>
            </w:r>
          </w:p>
        </w:tc>
        <w:tc>
          <w:tcPr>
            <w:tcW w:w="1144" w:type="dxa"/>
            <w:vMerge w:val="restart"/>
          </w:tcPr>
          <w:p w:rsidR="00DB2C86" w:rsidRDefault="00DB2C86" w:rsidP="00FA6908">
            <w:pPr>
              <w:jc w:val="both"/>
            </w:pPr>
            <w:r>
              <w:t>ВСЕГО, %</w:t>
            </w:r>
          </w:p>
        </w:tc>
      </w:tr>
      <w:tr w:rsidR="00DB2C86" w:rsidTr="00FA6908">
        <w:tc>
          <w:tcPr>
            <w:tcW w:w="1909" w:type="dxa"/>
            <w:vMerge/>
          </w:tcPr>
          <w:p w:rsidR="00DB2C86" w:rsidRDefault="00DB2C86" w:rsidP="00FA6908">
            <w:pPr>
              <w:jc w:val="both"/>
            </w:pP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1-комнатные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2-комнатные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3-комнатные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4-комнатные</w:t>
            </w:r>
          </w:p>
        </w:tc>
        <w:tc>
          <w:tcPr>
            <w:tcW w:w="1144" w:type="dxa"/>
            <w:vMerge/>
          </w:tcPr>
          <w:p w:rsidR="00DB2C86" w:rsidRDefault="00DB2C86" w:rsidP="00FA6908">
            <w:pPr>
              <w:jc w:val="both"/>
            </w:pPr>
          </w:p>
        </w:tc>
        <w:tc>
          <w:tcPr>
            <w:tcW w:w="1144" w:type="dxa"/>
            <w:vMerge/>
          </w:tcPr>
          <w:p w:rsidR="00DB2C86" w:rsidRDefault="00DB2C86" w:rsidP="00FA6908">
            <w:pPr>
              <w:jc w:val="both"/>
            </w:pPr>
          </w:p>
        </w:tc>
      </w:tr>
      <w:tr w:rsidR="00DB2C86" w:rsidTr="00FA6908">
        <w:tc>
          <w:tcPr>
            <w:tcW w:w="1909" w:type="dxa"/>
          </w:tcPr>
          <w:p w:rsidR="00DB2C86" w:rsidRDefault="00DB2C86" w:rsidP="00FA6908">
            <w:pPr>
              <w:jc w:val="both"/>
            </w:pPr>
            <w:r>
              <w:t>Улучшенная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5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21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13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2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41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38</w:t>
            </w:r>
          </w:p>
        </w:tc>
      </w:tr>
      <w:tr w:rsidR="00DB2C86" w:rsidTr="00FA6908">
        <w:tc>
          <w:tcPr>
            <w:tcW w:w="1909" w:type="dxa"/>
          </w:tcPr>
          <w:p w:rsidR="00DB2C86" w:rsidRDefault="00DB2C86" w:rsidP="00FA6908">
            <w:pPr>
              <w:jc w:val="both"/>
            </w:pPr>
            <w:r>
              <w:t>Малогабаритная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7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7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6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-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20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19</w:t>
            </w:r>
          </w:p>
        </w:tc>
      </w:tr>
      <w:tr w:rsidR="00DB2C86" w:rsidTr="00FA6908">
        <w:tc>
          <w:tcPr>
            <w:tcW w:w="1909" w:type="dxa"/>
          </w:tcPr>
          <w:p w:rsidR="00DB2C86" w:rsidRDefault="00DB2C86" w:rsidP="00FA6908">
            <w:pPr>
              <w:jc w:val="both"/>
            </w:pPr>
            <w:r>
              <w:t>Свечка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15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11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6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-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32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30</w:t>
            </w:r>
          </w:p>
        </w:tc>
      </w:tr>
      <w:tr w:rsidR="00DB2C86" w:rsidTr="00FA6908">
        <w:tc>
          <w:tcPr>
            <w:tcW w:w="1909" w:type="dxa"/>
          </w:tcPr>
          <w:p w:rsidR="00DB2C86" w:rsidRDefault="00DB2C86" w:rsidP="00FA6908">
            <w:pPr>
              <w:jc w:val="both"/>
            </w:pPr>
            <w:proofErr w:type="spellStart"/>
            <w:r>
              <w:t>Хрущевка</w:t>
            </w:r>
            <w:proofErr w:type="spellEnd"/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3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9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2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-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14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13</w:t>
            </w:r>
          </w:p>
        </w:tc>
      </w:tr>
      <w:tr w:rsidR="00DB2C86" w:rsidTr="00FA6908">
        <w:tc>
          <w:tcPr>
            <w:tcW w:w="1909" w:type="dxa"/>
          </w:tcPr>
          <w:p w:rsidR="00DB2C86" w:rsidRDefault="00DB2C86" w:rsidP="00FA6908">
            <w:pPr>
              <w:jc w:val="both"/>
            </w:pPr>
            <w:r>
              <w:t>ВСЕГО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30</w:t>
            </w:r>
          </w:p>
        </w:tc>
        <w:tc>
          <w:tcPr>
            <w:tcW w:w="1343" w:type="dxa"/>
          </w:tcPr>
          <w:p w:rsidR="00DB2C86" w:rsidRDefault="00DB2C86" w:rsidP="00FA6908">
            <w:pPr>
              <w:jc w:val="both"/>
            </w:pPr>
            <w:r>
              <w:t>48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27</w:t>
            </w:r>
          </w:p>
        </w:tc>
        <w:tc>
          <w:tcPr>
            <w:tcW w:w="1344" w:type="dxa"/>
          </w:tcPr>
          <w:p w:rsidR="00DB2C86" w:rsidRDefault="00DB2C86" w:rsidP="00FA6908">
            <w:pPr>
              <w:jc w:val="both"/>
            </w:pPr>
            <w:r>
              <w:t>2-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107</w:t>
            </w:r>
          </w:p>
        </w:tc>
        <w:tc>
          <w:tcPr>
            <w:tcW w:w="1144" w:type="dxa"/>
          </w:tcPr>
          <w:p w:rsidR="00DB2C86" w:rsidRDefault="00DB2C86" w:rsidP="00FA6908">
            <w:pPr>
              <w:jc w:val="both"/>
            </w:pPr>
            <w:r>
              <w:t>100</w:t>
            </w:r>
          </w:p>
        </w:tc>
      </w:tr>
    </w:tbl>
    <w:p w:rsidR="00DB2C86" w:rsidRDefault="00DB2C86" w:rsidP="00DB2C86">
      <w:r>
        <w:t>Источник. База данных оценщика «Анализ продаж в период  с января по август 2017г.»</w:t>
      </w:r>
    </w:p>
    <w:p w:rsidR="00DB2C86" w:rsidRDefault="00DB2C86" w:rsidP="00DB2C86">
      <w:pPr>
        <w:jc w:val="both"/>
      </w:pPr>
      <w:r>
        <w:t>В таблицах 8,9 приведены показатели цен предложений продаж квартир в период январь-июль 2017 года (руб./м</w:t>
      </w:r>
      <w:proofErr w:type="gramStart"/>
      <w:r>
        <w:t>2</w:t>
      </w:r>
      <w:proofErr w:type="gramEnd"/>
      <w:r>
        <w:t>). Относительно средней цены квартиры по городу производился  без учета месторасположения, планировки.</w:t>
      </w:r>
    </w:p>
    <w:p w:rsidR="00DB2C86" w:rsidRDefault="00DB2C86" w:rsidP="00DB2C86">
      <w:pPr>
        <w:jc w:val="center"/>
        <w:rPr>
          <w:b/>
        </w:rPr>
      </w:pPr>
      <w:r>
        <w:rPr>
          <w:b/>
        </w:rPr>
        <w:t xml:space="preserve">Структура предложения на вторичном рынке по количеству комнат в квартире </w:t>
      </w:r>
    </w:p>
    <w:p w:rsidR="00DB2C86" w:rsidRDefault="00DB2C86" w:rsidP="00DB2C86">
      <w:pPr>
        <w:jc w:val="center"/>
        <w:rPr>
          <w:b/>
        </w:rPr>
      </w:pPr>
      <w:r>
        <w:rPr>
          <w:b/>
        </w:rPr>
        <w:t>(каменный жилой фонд)</w:t>
      </w:r>
    </w:p>
    <w:p w:rsidR="00DB2C86" w:rsidRPr="004D4121" w:rsidRDefault="00DB2C86" w:rsidP="00DB2C86">
      <w:pPr>
        <w:jc w:val="right"/>
        <w:rPr>
          <w:b/>
        </w:rPr>
      </w:pPr>
      <w:r w:rsidRPr="004D4121">
        <w:rPr>
          <w:b/>
        </w:rPr>
        <w:t xml:space="preserve">Таблица </w:t>
      </w:r>
      <w:r>
        <w:rPr>
          <w:b/>
        </w:rPr>
        <w:t>14</w:t>
      </w:r>
      <w:r w:rsidRPr="004D4121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B2C86" w:rsidRPr="004F4BCB" w:rsidTr="00FA6908">
        <w:tc>
          <w:tcPr>
            <w:tcW w:w="9571" w:type="dxa"/>
            <w:gridSpan w:val="5"/>
          </w:tcPr>
          <w:p w:rsidR="00DB2C86" w:rsidRPr="004F4BCB" w:rsidRDefault="00DB2C86" w:rsidP="00FA6908">
            <w:pPr>
              <w:jc w:val="center"/>
            </w:pPr>
            <w:r w:rsidRPr="004F4BCB">
              <w:t xml:space="preserve">Средняя удельная цена квадратного метра в целом по городу, </w:t>
            </w:r>
            <w:proofErr w:type="spellStart"/>
            <w:r w:rsidRPr="004F4BCB">
              <w:t>руб</w:t>
            </w:r>
            <w:proofErr w:type="spellEnd"/>
          </w:p>
        </w:tc>
      </w:tr>
      <w:tr w:rsidR="00DB2C86" w:rsidRPr="004F4BCB" w:rsidTr="00FA6908">
        <w:tc>
          <w:tcPr>
            <w:tcW w:w="1914" w:type="dxa"/>
          </w:tcPr>
          <w:p w:rsidR="00DB2C86" w:rsidRPr="004F4BCB" w:rsidRDefault="00DB2C86" w:rsidP="00FA6908">
            <w:pPr>
              <w:jc w:val="center"/>
            </w:pPr>
            <w:r w:rsidRPr="004F4BCB">
              <w:t>Квартиры</w:t>
            </w:r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both"/>
            </w:pPr>
            <w:r w:rsidRPr="004F4BCB">
              <w:t>1-комнатные</w:t>
            </w:r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both"/>
            </w:pPr>
            <w:r w:rsidRPr="004F4BCB">
              <w:t>2-комнатные</w:t>
            </w:r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both"/>
            </w:pPr>
            <w:r w:rsidRPr="004F4BCB">
              <w:t>3-комнатные</w:t>
            </w:r>
          </w:p>
        </w:tc>
        <w:tc>
          <w:tcPr>
            <w:tcW w:w="1915" w:type="dxa"/>
          </w:tcPr>
          <w:p w:rsidR="00DB2C86" w:rsidRPr="004F4BCB" w:rsidRDefault="00DB2C86" w:rsidP="00FA6908">
            <w:pPr>
              <w:jc w:val="both"/>
            </w:pPr>
            <w:r w:rsidRPr="004F4BCB">
              <w:t>4-комнатные</w:t>
            </w:r>
          </w:p>
        </w:tc>
      </w:tr>
      <w:tr w:rsidR="00DB2C86" w:rsidRPr="004F4BCB" w:rsidTr="00FA6908">
        <w:tc>
          <w:tcPr>
            <w:tcW w:w="1914" w:type="dxa"/>
          </w:tcPr>
          <w:p w:rsidR="00DB2C86" w:rsidRPr="004F4BCB" w:rsidRDefault="00DB2C86" w:rsidP="00FA6908">
            <w:pPr>
              <w:jc w:val="center"/>
            </w:pPr>
            <w:r w:rsidRPr="004F4BCB">
              <w:t xml:space="preserve">Предложения в </w:t>
            </w:r>
            <w:proofErr w:type="spellStart"/>
            <w:r w:rsidRPr="004F4BCB">
              <w:t>руб</w:t>
            </w:r>
            <w:proofErr w:type="spellEnd"/>
            <w:r w:rsidRPr="004F4BCB">
              <w:t>\м</w:t>
            </w:r>
            <w:proofErr w:type="gramStart"/>
            <w:r w:rsidRPr="004F4BCB">
              <w:t>2</w:t>
            </w:r>
            <w:proofErr w:type="gramEnd"/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center"/>
            </w:pPr>
            <w:r w:rsidRPr="004F4BCB">
              <w:t>95 750</w:t>
            </w:r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center"/>
            </w:pPr>
            <w:r w:rsidRPr="004F4BCB">
              <w:t>87 500</w:t>
            </w:r>
          </w:p>
        </w:tc>
        <w:tc>
          <w:tcPr>
            <w:tcW w:w="1914" w:type="dxa"/>
          </w:tcPr>
          <w:p w:rsidR="00DB2C86" w:rsidRPr="004F4BCB" w:rsidRDefault="00DB2C86" w:rsidP="00FA6908">
            <w:pPr>
              <w:jc w:val="center"/>
            </w:pPr>
            <w:r w:rsidRPr="004F4BCB">
              <w:t>70 000</w:t>
            </w:r>
          </w:p>
        </w:tc>
        <w:tc>
          <w:tcPr>
            <w:tcW w:w="1915" w:type="dxa"/>
          </w:tcPr>
          <w:p w:rsidR="00DB2C86" w:rsidRPr="004F4BCB" w:rsidRDefault="00DB2C86" w:rsidP="00FA6908">
            <w:pPr>
              <w:jc w:val="center"/>
            </w:pPr>
            <w:r w:rsidRPr="004F4BCB">
              <w:t>61 400</w:t>
            </w:r>
          </w:p>
        </w:tc>
      </w:tr>
    </w:tbl>
    <w:p w:rsidR="00DB2C86" w:rsidRDefault="00DB2C86" w:rsidP="00DB2C86">
      <w:r w:rsidRPr="004F4BCB">
        <w:t>Источник. База данных оценщика «Анализ продаж в период  1 полугодие  2017г.»</w:t>
      </w:r>
      <w:r>
        <w:t xml:space="preserve"> Приложение №4</w:t>
      </w:r>
    </w:p>
    <w:p w:rsidR="00DB2C86" w:rsidRDefault="00DB2C86" w:rsidP="00DB2C86">
      <w:pPr>
        <w:jc w:val="center"/>
        <w:rPr>
          <w:b/>
        </w:rPr>
      </w:pPr>
    </w:p>
    <w:p w:rsidR="00DB2C86" w:rsidRDefault="00DB2C86" w:rsidP="00DB2C86">
      <w:pPr>
        <w:jc w:val="center"/>
        <w:rPr>
          <w:b/>
        </w:rPr>
      </w:pPr>
      <w:r>
        <w:rPr>
          <w:b/>
        </w:rPr>
        <w:t xml:space="preserve">Структура предложения на вторичном рынке по количеству комнат в квартире </w:t>
      </w:r>
    </w:p>
    <w:p w:rsidR="00DB2C86" w:rsidRDefault="00DB2C86" w:rsidP="00DB2C86">
      <w:pPr>
        <w:jc w:val="center"/>
        <w:rPr>
          <w:b/>
        </w:rPr>
      </w:pPr>
      <w:r>
        <w:rPr>
          <w:b/>
        </w:rPr>
        <w:t>(деревянный жилой фонд)</w:t>
      </w:r>
    </w:p>
    <w:p w:rsidR="00DB2C86" w:rsidRDefault="00DB2C86" w:rsidP="00DB2C86">
      <w:pPr>
        <w:jc w:val="right"/>
        <w:rPr>
          <w:b/>
        </w:rPr>
      </w:pPr>
      <w:r>
        <w:rPr>
          <w:b/>
        </w:rPr>
        <w:lastRenderedPageBreak/>
        <w:t>Таблица 15.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B2C86" w:rsidRPr="008A1F4B" w:rsidTr="00FA6908">
        <w:tc>
          <w:tcPr>
            <w:tcW w:w="9571" w:type="dxa"/>
            <w:gridSpan w:val="5"/>
          </w:tcPr>
          <w:p w:rsidR="00DB2C86" w:rsidRPr="008A1F4B" w:rsidRDefault="00DB2C86" w:rsidP="00FA6908">
            <w:pPr>
              <w:jc w:val="center"/>
            </w:pPr>
            <w:r w:rsidRPr="008A1F4B">
              <w:t xml:space="preserve">Средняя удельная цена квадратного метра в целом по городу, </w:t>
            </w:r>
            <w:proofErr w:type="spellStart"/>
            <w:r w:rsidRPr="008A1F4B">
              <w:t>руб</w:t>
            </w:r>
            <w:proofErr w:type="spellEnd"/>
          </w:p>
        </w:tc>
      </w:tr>
      <w:tr w:rsidR="00DB2C86" w:rsidRPr="008A1F4B" w:rsidTr="00FA6908">
        <w:tc>
          <w:tcPr>
            <w:tcW w:w="1914" w:type="dxa"/>
          </w:tcPr>
          <w:p w:rsidR="00DB2C86" w:rsidRPr="008A1F4B" w:rsidRDefault="00DB2C86" w:rsidP="00FA6908">
            <w:pPr>
              <w:jc w:val="center"/>
            </w:pPr>
            <w:r w:rsidRPr="008A1F4B">
              <w:t>Квартиры</w:t>
            </w:r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both"/>
            </w:pPr>
            <w:r w:rsidRPr="008A1F4B">
              <w:t>1-комнатные</w:t>
            </w:r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both"/>
            </w:pPr>
            <w:r w:rsidRPr="008A1F4B">
              <w:t>2-комнатные</w:t>
            </w:r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both"/>
            </w:pPr>
            <w:r w:rsidRPr="008A1F4B">
              <w:t>3-комнатные</w:t>
            </w:r>
          </w:p>
        </w:tc>
        <w:tc>
          <w:tcPr>
            <w:tcW w:w="1915" w:type="dxa"/>
          </w:tcPr>
          <w:p w:rsidR="00DB2C86" w:rsidRPr="008A1F4B" w:rsidRDefault="00DB2C86" w:rsidP="00FA6908">
            <w:pPr>
              <w:jc w:val="both"/>
            </w:pPr>
            <w:r w:rsidRPr="008A1F4B">
              <w:t>4-комнатные</w:t>
            </w:r>
          </w:p>
        </w:tc>
      </w:tr>
      <w:tr w:rsidR="00DB2C86" w:rsidRPr="008A1F4B" w:rsidTr="00FA6908">
        <w:tc>
          <w:tcPr>
            <w:tcW w:w="1914" w:type="dxa"/>
          </w:tcPr>
          <w:p w:rsidR="00DB2C86" w:rsidRPr="008A1F4B" w:rsidRDefault="00DB2C86" w:rsidP="00FA6908">
            <w:pPr>
              <w:jc w:val="center"/>
            </w:pPr>
            <w:r w:rsidRPr="008A1F4B">
              <w:t xml:space="preserve">Предложения в </w:t>
            </w:r>
            <w:proofErr w:type="spellStart"/>
            <w:r w:rsidRPr="008A1F4B">
              <w:t>руб</w:t>
            </w:r>
            <w:proofErr w:type="spellEnd"/>
            <w:r w:rsidRPr="008A1F4B">
              <w:t>\м</w:t>
            </w:r>
            <w:proofErr w:type="gramStart"/>
            <w:r w:rsidRPr="008A1F4B">
              <w:t>2</w:t>
            </w:r>
            <w:proofErr w:type="gramEnd"/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center"/>
            </w:pPr>
            <w:r>
              <w:t>60 000</w:t>
            </w:r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center"/>
            </w:pPr>
            <w:r>
              <w:t>57 000</w:t>
            </w:r>
          </w:p>
        </w:tc>
        <w:tc>
          <w:tcPr>
            <w:tcW w:w="1914" w:type="dxa"/>
          </w:tcPr>
          <w:p w:rsidR="00DB2C86" w:rsidRPr="008A1F4B" w:rsidRDefault="00DB2C86" w:rsidP="00FA6908">
            <w:pPr>
              <w:jc w:val="center"/>
            </w:pPr>
            <w:r>
              <w:t>50 000</w:t>
            </w:r>
          </w:p>
        </w:tc>
        <w:tc>
          <w:tcPr>
            <w:tcW w:w="1915" w:type="dxa"/>
          </w:tcPr>
          <w:p w:rsidR="00DB2C86" w:rsidRPr="008A1F4B" w:rsidRDefault="00DB2C86" w:rsidP="00FA6908">
            <w:pPr>
              <w:jc w:val="center"/>
            </w:pPr>
            <w:r>
              <w:t>Нет данных</w:t>
            </w:r>
          </w:p>
        </w:tc>
      </w:tr>
    </w:tbl>
    <w:p w:rsidR="00DB2C86" w:rsidRDefault="00DB2C86" w:rsidP="00DB2C86">
      <w:r>
        <w:t>Источник. База данных оценщика «Анализ продаж в период  с января по август 2017г.»</w:t>
      </w:r>
    </w:p>
    <w:p w:rsidR="00DB2C86" w:rsidRDefault="00DB2C86" w:rsidP="00DB2C86">
      <w:pPr>
        <w:jc w:val="center"/>
        <w:rPr>
          <w:b/>
        </w:rPr>
      </w:pPr>
    </w:p>
    <w:p w:rsidR="00DB2C86" w:rsidRDefault="00DB2C86" w:rsidP="00DB2C86">
      <w:pPr>
        <w:jc w:val="center"/>
        <w:rPr>
          <w:b/>
        </w:rPr>
      </w:pPr>
      <w:r>
        <w:rPr>
          <w:b/>
        </w:rPr>
        <w:t>Местоположение</w:t>
      </w:r>
    </w:p>
    <w:p w:rsidR="00DB2C86" w:rsidRDefault="00DB2C86" w:rsidP="00DB2C86">
      <w:pPr>
        <w:jc w:val="both"/>
      </w:pPr>
      <w:r w:rsidRPr="004E0FF8">
        <w:t xml:space="preserve"> Основ</w:t>
      </w:r>
      <w:r>
        <w:t xml:space="preserve">ным фактором, влияющим на формирование </w:t>
      </w:r>
      <w:proofErr w:type="gramStart"/>
      <w:r>
        <w:t>цен</w:t>
      </w:r>
      <w:proofErr w:type="gramEnd"/>
      <w:r>
        <w:t xml:space="preserve"> на жилье является местоположение, т.е. удаленность его от центра, от транспортных магистралей, объектов социальной инфраструктуры и др.</w:t>
      </w:r>
    </w:p>
    <w:p w:rsidR="00DB2C86" w:rsidRDefault="00DB2C86" w:rsidP="00DB2C86">
      <w:pPr>
        <w:jc w:val="both"/>
      </w:pPr>
      <w:r>
        <w:t>В районах с хорошо развитой инфраструктурой, стабильной транспортной доступностью цены на квартиры выше, чем в отдаленных и малопрестижных районах. В зависимости от местоположения были условно выделены следующие зоны:</w:t>
      </w:r>
    </w:p>
    <w:p w:rsidR="00DB2C86" w:rsidRDefault="00DB2C86" w:rsidP="00DB2C86">
      <w:pPr>
        <w:jc w:val="both"/>
      </w:pPr>
      <w:proofErr w:type="gramStart"/>
      <w:r>
        <w:t>Ц</w:t>
      </w:r>
      <w:proofErr w:type="gramEnd"/>
      <w:r>
        <w:t xml:space="preserve"> – центр</w:t>
      </w:r>
    </w:p>
    <w:p w:rsidR="00DB2C86" w:rsidRDefault="00DB2C86" w:rsidP="00DB2C86">
      <w:pPr>
        <w:jc w:val="both"/>
      </w:pPr>
      <w:r>
        <w:t>ПЦ – приближенный к центру</w:t>
      </w:r>
    </w:p>
    <w:p w:rsidR="00DB2C86" w:rsidRDefault="00DB2C86" w:rsidP="00DB2C86">
      <w:pPr>
        <w:jc w:val="both"/>
      </w:pPr>
      <w:r>
        <w:t>СУЦ – средней удаленности от центра</w:t>
      </w:r>
    </w:p>
    <w:p w:rsidR="00DB2C86" w:rsidRDefault="00DB2C86" w:rsidP="00DB2C86">
      <w:pPr>
        <w:jc w:val="both"/>
      </w:pPr>
      <w:r>
        <w:t xml:space="preserve">УЦ – </w:t>
      </w:r>
      <w:proofErr w:type="gramStart"/>
      <w:r>
        <w:t>удаленный</w:t>
      </w:r>
      <w:proofErr w:type="gramEnd"/>
      <w:r>
        <w:t xml:space="preserve"> от центра</w:t>
      </w:r>
    </w:p>
    <w:p w:rsidR="00DB2C86" w:rsidRDefault="00DB2C86" w:rsidP="00DB2C86">
      <w:pPr>
        <w:jc w:val="both"/>
      </w:pPr>
      <w:r>
        <w:t xml:space="preserve"> Данные приведены в таблице 12, где средние цены предложений продаж указаны в рублях за квадратный метр без учета планировки.</w:t>
      </w:r>
    </w:p>
    <w:p w:rsidR="00DB2C86" w:rsidRPr="004D4121" w:rsidRDefault="00DB2C86" w:rsidP="00DB2C86">
      <w:pPr>
        <w:jc w:val="right"/>
        <w:rPr>
          <w:b/>
        </w:rPr>
      </w:pPr>
      <w:r w:rsidRPr="004D4121">
        <w:rPr>
          <w:b/>
        </w:rPr>
        <w:t>Таблица 1</w:t>
      </w:r>
      <w:r>
        <w:rPr>
          <w:b/>
        </w:rPr>
        <w:t>6</w:t>
      </w:r>
      <w:r w:rsidRPr="004D4121">
        <w:rPr>
          <w:b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9"/>
        <w:gridCol w:w="1765"/>
        <w:gridCol w:w="1765"/>
        <w:gridCol w:w="1767"/>
        <w:gridCol w:w="1765"/>
      </w:tblGrid>
      <w:tr w:rsidR="00DB2C86" w:rsidRPr="005545F7" w:rsidTr="00FA6908">
        <w:tc>
          <w:tcPr>
            <w:tcW w:w="5000" w:type="pct"/>
            <w:gridSpan w:val="5"/>
          </w:tcPr>
          <w:p w:rsidR="00DB2C86" w:rsidRPr="005545F7" w:rsidRDefault="00DB2C86" w:rsidP="00FA6908">
            <w:pPr>
              <w:jc w:val="both"/>
            </w:pPr>
            <w:r w:rsidRPr="005545F7">
              <w:t>Средняя удельная цена квадратного метра с учетом местоположения, руб. (каменные)</w:t>
            </w:r>
          </w:p>
        </w:tc>
      </w:tr>
      <w:tr w:rsidR="00DB2C86" w:rsidRPr="005545F7" w:rsidTr="00FA6908">
        <w:tc>
          <w:tcPr>
            <w:tcW w:w="1311" w:type="pct"/>
          </w:tcPr>
          <w:p w:rsidR="00DB2C86" w:rsidRPr="005545F7" w:rsidRDefault="00DB2C86" w:rsidP="00FA6908">
            <w:pPr>
              <w:jc w:val="both"/>
            </w:pP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1-комнатные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2-комнатные</w:t>
            </w:r>
          </w:p>
        </w:tc>
        <w:tc>
          <w:tcPr>
            <w:tcW w:w="923" w:type="pct"/>
          </w:tcPr>
          <w:p w:rsidR="00DB2C86" w:rsidRPr="005545F7" w:rsidRDefault="00DB2C86" w:rsidP="00FA6908">
            <w:pPr>
              <w:jc w:val="both"/>
            </w:pPr>
            <w:r w:rsidRPr="005545F7">
              <w:t>3-комнатные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4-комнатные</w:t>
            </w:r>
          </w:p>
        </w:tc>
      </w:tr>
      <w:tr w:rsidR="00DB2C86" w:rsidRPr="005545F7" w:rsidTr="00FA6908">
        <w:tc>
          <w:tcPr>
            <w:tcW w:w="1311" w:type="pct"/>
          </w:tcPr>
          <w:p w:rsidR="00DB2C86" w:rsidRPr="005545F7" w:rsidRDefault="00DB2C86" w:rsidP="00FA6908">
            <w:pPr>
              <w:jc w:val="both"/>
            </w:pPr>
            <w:proofErr w:type="gramStart"/>
            <w:r w:rsidRPr="005545F7">
              <w:t>Ц</w:t>
            </w:r>
            <w:proofErr w:type="gramEnd"/>
            <w:r w:rsidRPr="005545F7">
              <w:t xml:space="preserve"> – центр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105 000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80 000</w:t>
            </w:r>
          </w:p>
        </w:tc>
        <w:tc>
          <w:tcPr>
            <w:tcW w:w="923" w:type="pct"/>
          </w:tcPr>
          <w:p w:rsidR="00DB2C86" w:rsidRPr="005545F7" w:rsidRDefault="00DB2C86" w:rsidP="00FA6908">
            <w:pPr>
              <w:jc w:val="both"/>
            </w:pPr>
            <w:r w:rsidRPr="005545F7">
              <w:t>85 000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60 000</w:t>
            </w:r>
          </w:p>
        </w:tc>
      </w:tr>
      <w:tr w:rsidR="00DB2C86" w:rsidRPr="005545F7" w:rsidTr="00FA6908">
        <w:tc>
          <w:tcPr>
            <w:tcW w:w="1311" w:type="pct"/>
          </w:tcPr>
          <w:p w:rsidR="00DB2C86" w:rsidRPr="005545F7" w:rsidRDefault="00DB2C86" w:rsidP="00FA6908">
            <w:pPr>
              <w:jc w:val="both"/>
            </w:pPr>
            <w:r w:rsidRPr="005545F7">
              <w:t>ПЦ – приближенный к центру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100 000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75 000</w:t>
            </w:r>
          </w:p>
        </w:tc>
        <w:tc>
          <w:tcPr>
            <w:tcW w:w="923" w:type="pct"/>
          </w:tcPr>
          <w:p w:rsidR="00DB2C86" w:rsidRPr="005545F7" w:rsidRDefault="00DB2C86" w:rsidP="00FA6908">
            <w:pPr>
              <w:jc w:val="both"/>
            </w:pPr>
            <w:r w:rsidRPr="005545F7">
              <w:t>75 000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Нет данных</w:t>
            </w:r>
          </w:p>
        </w:tc>
      </w:tr>
      <w:tr w:rsidR="00DB2C86" w:rsidRPr="005545F7" w:rsidTr="00FA6908">
        <w:tc>
          <w:tcPr>
            <w:tcW w:w="1311" w:type="pct"/>
          </w:tcPr>
          <w:p w:rsidR="00DB2C86" w:rsidRPr="005545F7" w:rsidRDefault="00DB2C86" w:rsidP="00FA6908">
            <w:pPr>
              <w:jc w:val="both"/>
            </w:pPr>
            <w:r w:rsidRPr="005545F7">
              <w:t>СУЦ – средней удаленности от центра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95 000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73 000</w:t>
            </w:r>
          </w:p>
        </w:tc>
        <w:tc>
          <w:tcPr>
            <w:tcW w:w="923" w:type="pct"/>
          </w:tcPr>
          <w:p w:rsidR="00DB2C86" w:rsidRPr="005545F7" w:rsidRDefault="00DB2C86" w:rsidP="00FA6908">
            <w:pPr>
              <w:jc w:val="both"/>
            </w:pPr>
            <w:r w:rsidRPr="005545F7">
              <w:t>70 000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Нет данных</w:t>
            </w:r>
          </w:p>
        </w:tc>
      </w:tr>
      <w:tr w:rsidR="00DB2C86" w:rsidTr="00FA6908">
        <w:tc>
          <w:tcPr>
            <w:tcW w:w="1311" w:type="pct"/>
          </w:tcPr>
          <w:p w:rsidR="00DB2C86" w:rsidRPr="005545F7" w:rsidRDefault="00DB2C86" w:rsidP="00FA6908">
            <w:pPr>
              <w:jc w:val="both"/>
            </w:pPr>
            <w:r w:rsidRPr="005545F7">
              <w:t xml:space="preserve">УЦ – </w:t>
            </w:r>
            <w:proofErr w:type="gramStart"/>
            <w:r w:rsidRPr="005545F7">
              <w:t>удаленный</w:t>
            </w:r>
            <w:proofErr w:type="gramEnd"/>
            <w:r w:rsidRPr="005545F7">
              <w:t xml:space="preserve"> от центра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92 000</w:t>
            </w:r>
          </w:p>
        </w:tc>
        <w:tc>
          <w:tcPr>
            <w:tcW w:w="922" w:type="pct"/>
          </w:tcPr>
          <w:p w:rsidR="00DB2C86" w:rsidRPr="005545F7" w:rsidRDefault="00DB2C86" w:rsidP="00FA6908">
            <w:pPr>
              <w:jc w:val="both"/>
            </w:pPr>
            <w:r w:rsidRPr="005545F7">
              <w:t>70 000</w:t>
            </w:r>
          </w:p>
        </w:tc>
        <w:tc>
          <w:tcPr>
            <w:tcW w:w="923" w:type="pct"/>
          </w:tcPr>
          <w:p w:rsidR="00DB2C86" w:rsidRPr="005545F7" w:rsidRDefault="00DB2C86" w:rsidP="00FA6908">
            <w:pPr>
              <w:jc w:val="both"/>
            </w:pPr>
            <w:r w:rsidRPr="005545F7">
              <w:t>65 000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 w:rsidRPr="005545F7">
              <w:t>Нет данных</w:t>
            </w:r>
          </w:p>
        </w:tc>
      </w:tr>
    </w:tbl>
    <w:p w:rsidR="00DB2C86" w:rsidRDefault="00DB2C86" w:rsidP="00DB2C86">
      <w:r>
        <w:t>Источник. База данных оценщика «Анализ продаж в период  с января по август 2017г.»</w:t>
      </w:r>
    </w:p>
    <w:p w:rsidR="00DB2C86" w:rsidRDefault="00DB2C86" w:rsidP="00DB2C86">
      <w:pPr>
        <w:jc w:val="both"/>
      </w:pPr>
    </w:p>
    <w:p w:rsidR="00DB2C86" w:rsidRDefault="00DB2C86" w:rsidP="00DB2C86">
      <w:pPr>
        <w:jc w:val="both"/>
        <w:rPr>
          <w:b/>
        </w:rPr>
      </w:pPr>
      <w:r>
        <w:rPr>
          <w:b/>
        </w:rPr>
        <w:t>Материал стен</w:t>
      </w:r>
    </w:p>
    <w:p w:rsidR="00DB2C86" w:rsidRDefault="00DB2C86" w:rsidP="00DB2C86">
      <w:pPr>
        <w:jc w:val="both"/>
      </w:pPr>
      <w:proofErr w:type="gramStart"/>
      <w:r>
        <w:t xml:space="preserve">Основная масса квартир, представленных на вторичном рынке г. Мирного расположена в жилых дома, для строительства которых использовался крупный блок и 3-х </w:t>
      </w:r>
      <w:proofErr w:type="spellStart"/>
      <w:r>
        <w:t>слойные</w:t>
      </w:r>
      <w:proofErr w:type="spellEnd"/>
      <w:r>
        <w:t xml:space="preserve"> ж/б панели, кроме того, на рынке жилой недвижимости присутствуют деревянные конструкции, анализ которых в данном отчете не производился.</w:t>
      </w:r>
      <w:proofErr w:type="gramEnd"/>
    </w:p>
    <w:p w:rsidR="00DB2C86" w:rsidRPr="00F93D2D" w:rsidRDefault="00DB2C86" w:rsidP="00DB2C86">
      <w:pPr>
        <w:jc w:val="both"/>
      </w:pPr>
      <w:r>
        <w:t xml:space="preserve">Материал стен, из которых </w:t>
      </w:r>
      <w:proofErr w:type="gramStart"/>
      <w:r>
        <w:t>состоит жилой дом на уровень цен существенно не влияет</w:t>
      </w:r>
      <w:proofErr w:type="gramEnd"/>
      <w:r>
        <w:t>, если принять во внимание, что анализ проводился только для каменных  или только для деревянных домов.</w:t>
      </w:r>
    </w:p>
    <w:p w:rsidR="00DB2C86" w:rsidRPr="00F93D2D" w:rsidRDefault="00DB2C86" w:rsidP="00DB2C86">
      <w:pPr>
        <w:jc w:val="both"/>
        <w:rPr>
          <w:b/>
        </w:rPr>
      </w:pPr>
      <w:r>
        <w:rPr>
          <w:b/>
        </w:rPr>
        <w:t>Этаж</w:t>
      </w:r>
    </w:p>
    <w:p w:rsidR="00DB2C86" w:rsidRDefault="00DB2C86" w:rsidP="00DB2C86">
      <w:r>
        <w:t>Для выявления зависимости цены от этажа проведен расчет средней цены за квадратный метр для первого, последнего и средних этажей.</w:t>
      </w:r>
    </w:p>
    <w:p w:rsidR="00DB2C86" w:rsidRPr="004D4121" w:rsidRDefault="00DB2C86" w:rsidP="00DB2C86">
      <w:pPr>
        <w:jc w:val="right"/>
        <w:rPr>
          <w:b/>
        </w:rPr>
      </w:pPr>
      <w:r w:rsidRPr="004D4121">
        <w:rPr>
          <w:b/>
        </w:rPr>
        <w:t>Таблица 1</w:t>
      </w:r>
      <w:r>
        <w:rPr>
          <w:b/>
        </w:rPr>
        <w:t>7</w:t>
      </w:r>
      <w:r w:rsidRPr="004D4121">
        <w:rPr>
          <w:b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2C86" w:rsidRPr="005545F7" w:rsidTr="00FA6908">
        <w:tc>
          <w:tcPr>
            <w:tcW w:w="9571" w:type="dxa"/>
            <w:gridSpan w:val="3"/>
          </w:tcPr>
          <w:p w:rsidR="00DB2C86" w:rsidRPr="005545F7" w:rsidRDefault="00DB2C86" w:rsidP="00FA6908">
            <w:r w:rsidRPr="005545F7">
              <w:t>Средняя удельная цена квадратного метра с учетом этажности (каменные)</w:t>
            </w:r>
          </w:p>
        </w:tc>
      </w:tr>
      <w:tr w:rsidR="00DB2C86" w:rsidRPr="005545F7" w:rsidTr="00FA6908">
        <w:tc>
          <w:tcPr>
            <w:tcW w:w="3190" w:type="dxa"/>
          </w:tcPr>
          <w:p w:rsidR="00DB2C86" w:rsidRPr="005545F7" w:rsidRDefault="00DB2C86" w:rsidP="00FA6908">
            <w:r w:rsidRPr="005545F7">
              <w:t>Первый этаж</w:t>
            </w:r>
          </w:p>
        </w:tc>
        <w:tc>
          <w:tcPr>
            <w:tcW w:w="3190" w:type="dxa"/>
          </w:tcPr>
          <w:p w:rsidR="00DB2C86" w:rsidRPr="005545F7" w:rsidRDefault="00DB2C86" w:rsidP="00FA6908">
            <w:r w:rsidRPr="005545F7">
              <w:t>Средние этажи</w:t>
            </w:r>
          </w:p>
        </w:tc>
        <w:tc>
          <w:tcPr>
            <w:tcW w:w="3191" w:type="dxa"/>
          </w:tcPr>
          <w:p w:rsidR="00DB2C86" w:rsidRPr="005545F7" w:rsidRDefault="00DB2C86" w:rsidP="00FA6908">
            <w:r w:rsidRPr="005545F7">
              <w:t>Последний этаж</w:t>
            </w:r>
          </w:p>
        </w:tc>
      </w:tr>
      <w:tr w:rsidR="00DB2C86" w:rsidTr="00FA6908">
        <w:tc>
          <w:tcPr>
            <w:tcW w:w="3190" w:type="dxa"/>
          </w:tcPr>
          <w:p w:rsidR="00DB2C86" w:rsidRPr="005545F7" w:rsidRDefault="00DB2C86" w:rsidP="00FA6908">
            <w:r w:rsidRPr="005545F7">
              <w:t xml:space="preserve"> Минус 8 + 10 % от расчетной величины</w:t>
            </w:r>
          </w:p>
        </w:tc>
        <w:tc>
          <w:tcPr>
            <w:tcW w:w="3190" w:type="dxa"/>
          </w:tcPr>
          <w:p w:rsidR="00DB2C86" w:rsidRPr="005545F7" w:rsidRDefault="00DB2C86" w:rsidP="00FA6908">
            <w:r w:rsidRPr="005545F7">
              <w:t>расчетная величина</w:t>
            </w:r>
          </w:p>
        </w:tc>
        <w:tc>
          <w:tcPr>
            <w:tcW w:w="3191" w:type="dxa"/>
          </w:tcPr>
          <w:p w:rsidR="00DB2C86" w:rsidRDefault="00DB2C86" w:rsidP="00FA6908">
            <w:r w:rsidRPr="005545F7">
              <w:t>Минус 6 + 8 % от расчетной величины</w:t>
            </w:r>
          </w:p>
        </w:tc>
      </w:tr>
    </w:tbl>
    <w:p w:rsidR="00DB2C86" w:rsidRDefault="00DB2C86" w:rsidP="00DB2C86">
      <w:r>
        <w:t>Источник. База данных оценщика «Анализ продаж за 1 полугодие  2017г.» Приложение №4</w:t>
      </w:r>
    </w:p>
    <w:p w:rsidR="00DB2C86" w:rsidRDefault="00DB2C86" w:rsidP="00DB2C86"/>
    <w:p w:rsidR="00DB2C86" w:rsidRDefault="00DB2C86" w:rsidP="00DB2C86"/>
    <w:p w:rsidR="00DB2C86" w:rsidRDefault="00DB2C86" w:rsidP="00DB2C86">
      <w:pPr>
        <w:rPr>
          <w:b/>
        </w:rPr>
      </w:pPr>
      <w:r w:rsidRPr="00471952">
        <w:rPr>
          <w:b/>
        </w:rPr>
        <w:t>Наличие  мебели и бытовой техники</w:t>
      </w:r>
    </w:p>
    <w:p w:rsidR="00DB2C86" w:rsidRPr="00045563" w:rsidRDefault="00DB2C86" w:rsidP="00DB2C86">
      <w:pPr>
        <w:shd w:val="clear" w:color="auto" w:fill="FFFFFF"/>
        <w:ind w:firstLine="426"/>
        <w:jc w:val="both"/>
      </w:pPr>
      <w:proofErr w:type="gramStart"/>
      <w:r w:rsidRPr="00045563">
        <w:t>Проанализированы удельные рыночные цены пар предложений аналогичных по параметрам квартир (местоположение, транспортная доступность, тип, этажность, состояние и окружение дома, этаж, лифт, общая площадь квартиры, количество комнат, качество и состояние отделки и инженерных коммуникаций, площадь кухни, санузел, лоджия/балкон), отличающихся наличием (отсутствием) бытовой техники и мебели.</w:t>
      </w:r>
      <w:proofErr w:type="gramEnd"/>
    </w:p>
    <w:p w:rsidR="00DB2C86" w:rsidRDefault="00DB2C86" w:rsidP="00DB2C8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Pr="004D4121">
        <w:rPr>
          <w:b/>
        </w:rPr>
        <w:t>Таблица 1</w:t>
      </w:r>
      <w:r>
        <w:rPr>
          <w:b/>
        </w:rPr>
        <w:t>8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9"/>
        <w:gridCol w:w="1765"/>
        <w:gridCol w:w="1765"/>
        <w:gridCol w:w="1767"/>
        <w:gridCol w:w="1765"/>
      </w:tblGrid>
      <w:tr w:rsidR="00DB2C86" w:rsidTr="00FA6908">
        <w:tc>
          <w:tcPr>
            <w:tcW w:w="5000" w:type="pct"/>
            <w:gridSpan w:val="5"/>
          </w:tcPr>
          <w:p w:rsidR="00DB2C86" w:rsidRDefault="00DB2C86" w:rsidP="00FA6908">
            <w:pPr>
              <w:jc w:val="both"/>
            </w:pPr>
            <w:r w:rsidRPr="008A1F4B">
              <w:t>Средняя у</w:t>
            </w:r>
            <w:r>
              <w:t>дельная цена квадратного метра с учетом наличия мебели и бытовой техники, руб. (каменные)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1-комнатные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2-комнатные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3-комнатные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4-комнатные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  <w:r>
              <w:t>С мебелью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105 000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80 000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85 000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Нет данных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  <w:r>
              <w:t>С мебелью и бытовой техникой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112 000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94 000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91 500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Нет данных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  <w:r>
              <w:t>По принципу «оставляем все – заходи и живи»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115 100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100 000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98 200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Нет данных</w:t>
            </w:r>
          </w:p>
        </w:tc>
      </w:tr>
    </w:tbl>
    <w:p w:rsidR="00DB2C86" w:rsidRPr="00471952" w:rsidRDefault="00DB2C86" w:rsidP="00DB2C86">
      <w:pPr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09"/>
        <w:gridCol w:w="1765"/>
        <w:gridCol w:w="1765"/>
        <w:gridCol w:w="1767"/>
        <w:gridCol w:w="1765"/>
      </w:tblGrid>
      <w:tr w:rsidR="00DB2C86" w:rsidTr="00FA6908">
        <w:tc>
          <w:tcPr>
            <w:tcW w:w="5000" w:type="pct"/>
            <w:gridSpan w:val="5"/>
          </w:tcPr>
          <w:p w:rsidR="00DB2C86" w:rsidRDefault="00DB2C86" w:rsidP="00FA6908">
            <w:pPr>
              <w:jc w:val="both"/>
            </w:pPr>
            <w:r w:rsidRPr="008A1F4B">
              <w:t>Средняя у</w:t>
            </w:r>
            <w:r>
              <w:t>дельная цена квадратного метра без  мебели и бытовой техники, руб. (каменные)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1-комнатные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2-комнатные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3-комнатные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4-комнатные</w:t>
            </w:r>
          </w:p>
        </w:tc>
      </w:tr>
      <w:tr w:rsidR="00DB2C86" w:rsidTr="00FA6908">
        <w:tc>
          <w:tcPr>
            <w:tcW w:w="1311" w:type="pct"/>
          </w:tcPr>
          <w:p w:rsidR="00DB2C86" w:rsidRDefault="00DB2C86" w:rsidP="00FA6908">
            <w:pPr>
              <w:jc w:val="both"/>
            </w:pP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100 000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76 000</w:t>
            </w:r>
          </w:p>
        </w:tc>
        <w:tc>
          <w:tcPr>
            <w:tcW w:w="923" w:type="pct"/>
          </w:tcPr>
          <w:p w:rsidR="00DB2C86" w:rsidRDefault="00DB2C86" w:rsidP="00FA6908">
            <w:pPr>
              <w:jc w:val="both"/>
            </w:pPr>
            <w:r>
              <w:t>80 000</w:t>
            </w:r>
          </w:p>
        </w:tc>
        <w:tc>
          <w:tcPr>
            <w:tcW w:w="922" w:type="pct"/>
          </w:tcPr>
          <w:p w:rsidR="00DB2C86" w:rsidRDefault="00DB2C86" w:rsidP="00FA6908">
            <w:pPr>
              <w:jc w:val="both"/>
            </w:pPr>
            <w:r>
              <w:t>Нет данных</w:t>
            </w:r>
          </w:p>
        </w:tc>
      </w:tr>
    </w:tbl>
    <w:p w:rsidR="00DB2C86" w:rsidRDefault="00DB2C86" w:rsidP="00DB2C86">
      <w:r>
        <w:t>Источник. База данных оценщика «Анализ продаж за 2016 -  2017г.»</w:t>
      </w:r>
    </w:p>
    <w:p w:rsidR="00FF112B" w:rsidRDefault="00FF112B"/>
    <w:sectPr w:rsidR="00FF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7"/>
    <w:rsid w:val="00D24BB7"/>
    <w:rsid w:val="00DB2C86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DB2C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B2C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DB2C86"/>
    <w:pPr>
      <w:keepNext/>
      <w:ind w:left="284"/>
      <w:outlineLvl w:val="8"/>
    </w:pPr>
    <w:rPr>
      <w:rFonts w:eastAsia="MS Minch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B2C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DB2C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B2C86"/>
    <w:rPr>
      <w:rFonts w:ascii="Times New Roman" w:eastAsia="MS Mincho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DB2C86"/>
    <w:rPr>
      <w:color w:val="0000FF"/>
      <w:u w:val="single"/>
    </w:rPr>
  </w:style>
  <w:style w:type="paragraph" w:styleId="a4">
    <w:name w:val="Normal (Web)"/>
    <w:aliases w:val="Обычный (Web)1111,Обычный (Web)11111,Обычный (Web)1,Обычный (веб)111,Обычный (веб)2,Обычный (веб) Знак Знак,Обычный (Web) Знак Знак Знак,Обычный (Web)11,Обычный (Web)111,Обычный (веб)21"/>
    <w:basedOn w:val="a"/>
    <w:uiPriority w:val="99"/>
    <w:unhideWhenUsed/>
    <w:rsid w:val="00DB2C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1">
    <w:name w:val="toc 1"/>
    <w:basedOn w:val="a"/>
    <w:next w:val="a"/>
    <w:autoRedefine/>
    <w:uiPriority w:val="1"/>
    <w:unhideWhenUsed/>
    <w:qFormat/>
    <w:rsid w:val="00DB2C86"/>
    <w:pPr>
      <w:tabs>
        <w:tab w:val="right" w:leader="dot" w:pos="9345"/>
      </w:tabs>
      <w:jc w:val="center"/>
    </w:pPr>
    <w:rPr>
      <w:rFonts w:eastAsia="MS Mincho"/>
      <w:b/>
      <w:noProof/>
    </w:rPr>
  </w:style>
  <w:style w:type="character" w:customStyle="1" w:styleId="apple-converted-space">
    <w:name w:val="apple-converted-space"/>
    <w:basedOn w:val="a0"/>
    <w:rsid w:val="00DB2C86"/>
  </w:style>
  <w:style w:type="table" w:styleId="a5">
    <w:name w:val="Table Grid"/>
    <w:basedOn w:val="a1"/>
    <w:uiPriority w:val="59"/>
    <w:rsid w:val="00DB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B2C86"/>
    <w:pPr>
      <w:ind w:left="720"/>
      <w:contextualSpacing/>
    </w:pPr>
  </w:style>
  <w:style w:type="character" w:customStyle="1" w:styleId="mw-headline">
    <w:name w:val="mw-headline"/>
    <w:rsid w:val="00DB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DB2C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B2C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DB2C86"/>
    <w:pPr>
      <w:keepNext/>
      <w:ind w:left="284"/>
      <w:outlineLvl w:val="8"/>
    </w:pPr>
    <w:rPr>
      <w:rFonts w:eastAsia="MS Minch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B2C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1"/>
    <w:rsid w:val="00DB2C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B2C86"/>
    <w:rPr>
      <w:rFonts w:ascii="Times New Roman" w:eastAsia="MS Mincho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DB2C86"/>
    <w:rPr>
      <w:color w:val="0000FF"/>
      <w:u w:val="single"/>
    </w:rPr>
  </w:style>
  <w:style w:type="paragraph" w:styleId="a4">
    <w:name w:val="Normal (Web)"/>
    <w:aliases w:val="Обычный (Web)1111,Обычный (Web)11111,Обычный (Web)1,Обычный (веб)111,Обычный (веб)2,Обычный (веб) Знак Знак,Обычный (Web) Знак Знак Знак,Обычный (Web)11,Обычный (Web)111,Обычный (веб)21"/>
    <w:basedOn w:val="a"/>
    <w:uiPriority w:val="99"/>
    <w:unhideWhenUsed/>
    <w:rsid w:val="00DB2C8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1">
    <w:name w:val="toc 1"/>
    <w:basedOn w:val="a"/>
    <w:next w:val="a"/>
    <w:autoRedefine/>
    <w:uiPriority w:val="1"/>
    <w:unhideWhenUsed/>
    <w:qFormat/>
    <w:rsid w:val="00DB2C86"/>
    <w:pPr>
      <w:tabs>
        <w:tab w:val="right" w:leader="dot" w:pos="9345"/>
      </w:tabs>
      <w:jc w:val="center"/>
    </w:pPr>
    <w:rPr>
      <w:rFonts w:eastAsia="MS Mincho"/>
      <w:b/>
      <w:noProof/>
    </w:rPr>
  </w:style>
  <w:style w:type="character" w:customStyle="1" w:styleId="apple-converted-space">
    <w:name w:val="apple-converted-space"/>
    <w:basedOn w:val="a0"/>
    <w:rsid w:val="00DB2C86"/>
  </w:style>
  <w:style w:type="table" w:styleId="a5">
    <w:name w:val="Table Grid"/>
    <w:basedOn w:val="a1"/>
    <w:uiPriority w:val="59"/>
    <w:rsid w:val="00DB2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DB2C86"/>
    <w:pPr>
      <w:ind w:left="720"/>
      <w:contextualSpacing/>
    </w:pPr>
  </w:style>
  <w:style w:type="character" w:customStyle="1" w:styleId="mw-headline">
    <w:name w:val="mw-headline"/>
    <w:rsid w:val="00DB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ok.bi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 Маргарита</dc:creator>
  <cp:keywords/>
  <dc:description/>
  <cp:lastModifiedBy>Веснина Маргарита</cp:lastModifiedBy>
  <cp:revision>3</cp:revision>
  <dcterms:created xsi:type="dcterms:W3CDTF">2018-05-10T03:02:00Z</dcterms:created>
  <dcterms:modified xsi:type="dcterms:W3CDTF">2018-05-10T03:04:00Z</dcterms:modified>
</cp:coreProperties>
</file>