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F" w:rsidRDefault="003121AF" w:rsidP="003121AF">
      <w:pPr>
        <w:spacing w:line="240" w:lineRule="exact"/>
        <w:jc w:val="center"/>
        <w:rPr>
          <w:rFonts w:ascii="Arial" w:hAnsi="Arial" w:cs="Arial"/>
          <w:b/>
          <w:sz w:val="20"/>
          <w:szCs w:val="20"/>
        </w:rPr>
      </w:pPr>
      <w:r w:rsidRPr="003121AF">
        <w:rPr>
          <w:rFonts w:ascii="Arial" w:hAnsi="Arial" w:cs="Arial"/>
          <w:b/>
          <w:sz w:val="20"/>
          <w:szCs w:val="20"/>
        </w:rPr>
        <w:t xml:space="preserve">Информация о социально-экономическом развитии Ростовской области </w:t>
      </w:r>
    </w:p>
    <w:p w:rsidR="003121AF" w:rsidRPr="003121AF" w:rsidRDefault="003121AF" w:rsidP="003121AF">
      <w:pPr>
        <w:spacing w:line="240" w:lineRule="exact"/>
        <w:jc w:val="center"/>
        <w:rPr>
          <w:rFonts w:ascii="Arial" w:hAnsi="Arial" w:cs="Arial"/>
          <w:b/>
          <w:spacing w:val="-2"/>
          <w:sz w:val="20"/>
          <w:szCs w:val="20"/>
        </w:rPr>
      </w:pPr>
      <w:r w:rsidRPr="003121AF">
        <w:rPr>
          <w:rFonts w:ascii="Arial" w:hAnsi="Arial" w:cs="Arial"/>
          <w:b/>
          <w:sz w:val="20"/>
          <w:szCs w:val="20"/>
        </w:rPr>
        <w:t>за январь-апрель 2018 года*</w:t>
      </w:r>
    </w:p>
    <w:p w:rsidR="003121AF" w:rsidRPr="003121AF" w:rsidRDefault="003121AF" w:rsidP="003121AF">
      <w:pPr>
        <w:jc w:val="both"/>
        <w:rPr>
          <w:rFonts w:ascii="Arial" w:hAnsi="Arial" w:cs="Arial"/>
          <w:sz w:val="20"/>
          <w:szCs w:val="20"/>
        </w:rPr>
      </w:pP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В январе-апреле 2018 года в экономике Ростовской области сохраняются позитивные тенденции.</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Оборот организаций с начала 2018 года составил 1085,3 млрд. рублей, что в действующих ценах на 12,4% больше, чем в 2017 году. Рост объемов оборота обеспечен организациями большинства видов экономической деятельности, кроме добычи полезных ископаемых; рыболовства и рыбоводства; строительства; операций с недвижимым имуществом; профессиональной, научной и технической деятельности.</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Индекс промышленного производства области в январе-апреле 2018 года сложился на 28,0% выше уровня января-апреля 2017 года (в РФ на 1,8%). При увеличении объемов предприятиями обрабатывающих производств; по обеспечению электроэнергией, газом и паром; кондиционированию воздуха; водоснабжения; водоотведения, организации сбора и утилизации отходов, деятельности по ликвидации загрязнений отмечается сокращение добычи полезных ископаемых.</w:t>
      </w:r>
    </w:p>
    <w:p w:rsidR="003121AF" w:rsidRPr="003121AF" w:rsidRDefault="003121AF" w:rsidP="003121AF">
      <w:pPr>
        <w:ind w:firstLine="709"/>
        <w:jc w:val="both"/>
        <w:rPr>
          <w:rFonts w:ascii="Arial" w:hAnsi="Arial" w:cs="Arial"/>
          <w:sz w:val="20"/>
          <w:szCs w:val="20"/>
        </w:rPr>
      </w:pPr>
      <w:r>
        <w:rPr>
          <w:rFonts w:ascii="Arial" w:hAnsi="Arial" w:cs="Arial"/>
          <w:sz w:val="20"/>
          <w:szCs w:val="20"/>
        </w:rPr>
        <w:t>В январе-</w:t>
      </w:r>
      <w:r w:rsidRPr="003121AF">
        <w:rPr>
          <w:rFonts w:ascii="Arial" w:hAnsi="Arial" w:cs="Arial"/>
          <w:sz w:val="20"/>
          <w:szCs w:val="20"/>
        </w:rPr>
        <w:t xml:space="preserve">апреле 2018 года хозяйствами всех категорий произведено сельскохозяйственной продукции на 27,5 </w:t>
      </w:r>
      <w:proofErr w:type="gramStart"/>
      <w:r w:rsidRPr="003121AF">
        <w:rPr>
          <w:rFonts w:ascii="Arial" w:hAnsi="Arial" w:cs="Arial"/>
          <w:sz w:val="20"/>
          <w:szCs w:val="20"/>
        </w:rPr>
        <w:t>млрд</w:t>
      </w:r>
      <w:proofErr w:type="gramEnd"/>
      <w:r w:rsidRPr="003121AF">
        <w:rPr>
          <w:rFonts w:ascii="Arial" w:hAnsi="Arial" w:cs="Arial"/>
          <w:sz w:val="20"/>
          <w:szCs w:val="20"/>
        </w:rPr>
        <w:t xml:space="preserve"> рублей, или 127,7% к соответствующему периоду 2017 года (по России –102,6%).</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 xml:space="preserve">В животноводстве области на 01.05.2018 в хозяйствах всех категорий отмечается рост поголовья крупного рогатого скота по сравнению с аналогичной датой 2017 года на 2,0% (в том числе коров - на 2,3%), птицы – на 4,2%. При этом снижено поголовье свиней на 11,1%, овец и коз – </w:t>
      </w:r>
      <w:proofErr w:type="gramStart"/>
      <w:r w:rsidRPr="003121AF">
        <w:rPr>
          <w:rFonts w:ascii="Arial" w:hAnsi="Arial" w:cs="Arial"/>
          <w:sz w:val="20"/>
          <w:szCs w:val="20"/>
        </w:rPr>
        <w:t>на</w:t>
      </w:r>
      <w:proofErr w:type="gramEnd"/>
      <w:r w:rsidRPr="003121AF">
        <w:rPr>
          <w:rFonts w:ascii="Arial" w:hAnsi="Arial" w:cs="Arial"/>
          <w:sz w:val="20"/>
          <w:szCs w:val="20"/>
        </w:rPr>
        <w:t xml:space="preserve"> 1,3%.</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В хозяйствах всех категорий увеличено производство мяса (реализация на убой скота и птицы в живом весе) на 32,8%, валового надоя молока – на 1,6%. При этом яиц получено меньше на 7,0%.</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 xml:space="preserve">В январе-марте 2018 года по полному кругу организаций освоено 29 </w:t>
      </w:r>
      <w:proofErr w:type="gramStart"/>
      <w:r w:rsidRPr="003121AF">
        <w:rPr>
          <w:rFonts w:ascii="Arial" w:hAnsi="Arial" w:cs="Arial"/>
          <w:sz w:val="20"/>
          <w:szCs w:val="20"/>
        </w:rPr>
        <w:t>млрд</w:t>
      </w:r>
      <w:proofErr w:type="gramEnd"/>
      <w:r w:rsidRPr="003121AF">
        <w:rPr>
          <w:rFonts w:ascii="Arial" w:hAnsi="Arial" w:cs="Arial"/>
          <w:sz w:val="20"/>
          <w:szCs w:val="20"/>
        </w:rPr>
        <w:t xml:space="preserve"> рублей инвестиций в основной капитал или 76,8% к уровню января-марта 2017 года что связано с завершением ряда крупных объектов.</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 xml:space="preserve">Объём работ, выполненных по виду деятельности «Строительство», в январе-апреле 2018 года составил 24,5 </w:t>
      </w:r>
      <w:proofErr w:type="gramStart"/>
      <w:r w:rsidRPr="003121AF">
        <w:rPr>
          <w:rFonts w:ascii="Arial" w:hAnsi="Arial" w:cs="Arial"/>
          <w:sz w:val="20"/>
          <w:szCs w:val="20"/>
        </w:rPr>
        <w:t>млрд</w:t>
      </w:r>
      <w:proofErr w:type="gramEnd"/>
      <w:r w:rsidRPr="003121AF">
        <w:rPr>
          <w:rFonts w:ascii="Arial" w:hAnsi="Arial" w:cs="Arial"/>
          <w:sz w:val="20"/>
          <w:szCs w:val="20"/>
        </w:rPr>
        <w:t xml:space="preserve"> рублей, или 77,7% к соответствующему периоду 2017 года (по России – 97,5%). Введено в эксплуатацию 645,3 тыс. кв. метров жилья или 110,4% к уровню января-апреля </w:t>
      </w:r>
      <w:r w:rsidRPr="003121AF">
        <w:rPr>
          <w:rFonts w:ascii="Arial" w:hAnsi="Arial" w:cs="Arial"/>
          <w:sz w:val="20"/>
          <w:szCs w:val="20"/>
        </w:rPr>
        <w:br/>
        <w:t>2017 года (по России – 116,7%). Более 62 % введенного жилья приходится на долю индивидуальных застройщиков.</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Индекс потребительских цен в апреле 2018 года к декабрю 2017 года составил 101,6%.</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 xml:space="preserve">В январе-апреле 2018 года оборот розничной торговли составил 273,9 </w:t>
      </w:r>
      <w:proofErr w:type="gramStart"/>
      <w:r w:rsidRPr="003121AF">
        <w:rPr>
          <w:rFonts w:ascii="Arial" w:hAnsi="Arial" w:cs="Arial"/>
          <w:sz w:val="20"/>
          <w:szCs w:val="20"/>
        </w:rPr>
        <w:t>млрд</w:t>
      </w:r>
      <w:proofErr w:type="gramEnd"/>
      <w:r w:rsidRPr="003121AF">
        <w:rPr>
          <w:rFonts w:ascii="Arial" w:hAnsi="Arial" w:cs="Arial"/>
          <w:sz w:val="20"/>
          <w:szCs w:val="20"/>
        </w:rPr>
        <w:t xml:space="preserve"> рублей, что на 3,3% больше, чем в январе-апреле 2017 года (в среднем по России – рост на 2,2%), оборот общественного питания – 10,7 млрд рублей и увеличился на 3,1%. Объем платных услуг, оказанных населению Ростовской области, составил 68,4 млрд рублей, что в сопоставимых ценах на 2,3% больше, чем в 2017 году (в </w:t>
      </w:r>
      <w:proofErr w:type="gramStart"/>
      <w:r w:rsidRPr="003121AF">
        <w:rPr>
          <w:rFonts w:ascii="Arial" w:hAnsi="Arial" w:cs="Arial"/>
          <w:sz w:val="20"/>
          <w:szCs w:val="20"/>
        </w:rPr>
        <w:t>России – 101,9%).</w:t>
      </w:r>
      <w:proofErr w:type="gramEnd"/>
    </w:p>
    <w:p w:rsidR="003121AF" w:rsidRPr="003121AF" w:rsidRDefault="003121AF" w:rsidP="003121AF">
      <w:pPr>
        <w:ind w:firstLine="709"/>
        <w:jc w:val="both"/>
        <w:rPr>
          <w:rFonts w:ascii="Arial" w:hAnsi="Arial" w:cs="Arial"/>
          <w:sz w:val="20"/>
          <w:szCs w:val="20"/>
        </w:rPr>
      </w:pPr>
      <w:proofErr w:type="gramStart"/>
      <w:r w:rsidRPr="003121AF">
        <w:rPr>
          <w:rFonts w:ascii="Arial" w:hAnsi="Arial" w:cs="Arial"/>
          <w:sz w:val="20"/>
          <w:szCs w:val="20"/>
        </w:rPr>
        <w:t>Среднедушевые денежные доходы населения области в январе-марте 2018 года сложились в сумме 23 700,4 рублей, что выше уровня января-марта 2017 года на 3,6% (без учета единовременной денежной выплаты пенсионерам в январе 2017 года в размере 5 тыс. рублей (далее без учета ЕВ-2017) (в России – рост на 5,8%).</w:t>
      </w:r>
      <w:proofErr w:type="gramEnd"/>
      <w:r w:rsidRPr="003121AF">
        <w:rPr>
          <w:rFonts w:ascii="Arial" w:hAnsi="Arial" w:cs="Arial"/>
          <w:sz w:val="20"/>
          <w:szCs w:val="20"/>
        </w:rPr>
        <w:t> Реальные располагаемые денежные доходы населения за этот период увеличились на 1,6% (без учета ЕВ-2017).</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Среднемесячная заработная плата по полному кругу предприятий, по оперативным данным, за январь-март 2018 года составила 28 510,0 рублей, что на 11,1% больше, чем в январе-марте 2017 года. Рост заработной платы наблюдался по всем основным видам деятельности. Максимальная оплата труда отмечается у работников, занятых финансовой и страховой деятельностью – 46 373,5 рубля (в 1,6 раза выше средней зарплаты по области). Самый низкий уровень заработной платы сложился у работников гостиниц и предприятий общественного питания – 16 312,3 рубля (57,2% от средней зарплаты по области).</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По состоянию на 1 мая 2018 года просроченная задолженность по заработной плате сложилась на трёх предприятиях в сумме 68 486 тыс. рублей перед 651 работником.</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Среднесписочная численность работников по полному кругу предприятий области в январе-марте 2018 года по сравнению с январем-мартом 2017 года увеличилась на 0,7%. Заметный прирост численности наблюдался в организациях оптовой торговли (на 7%), информации и связи (на 5,5%), транспортировки и хранения (на 5%).</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По состоянию на 1 мая 2018 года численность безработных составила 18,2 тыс. человек, что соответствует уровню регистрируемой безработицы 0,9% (в России – 1,0%). При этом в муниципальных районах этот показатель (1,1%) на 0,5 процентных пункта выше, чем в городских округах (0,6%).</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lastRenderedPageBreak/>
        <w:t xml:space="preserve">В январе-апреле 2018 года проведено 534 ярмарки вакансий, в которых приняли участие 9 524 человека (73,2% к январю-апрелю 2017 года). </w:t>
      </w:r>
      <w:proofErr w:type="gramStart"/>
      <w:r w:rsidRPr="003121AF">
        <w:rPr>
          <w:rFonts w:ascii="Arial" w:hAnsi="Arial" w:cs="Arial"/>
          <w:sz w:val="20"/>
          <w:szCs w:val="20"/>
        </w:rPr>
        <w:t>В программах временной занятости приняли участие: 4 979 несовершеннолетних граждан в возрасте от 14 до 18 лет в свободное от учёбы время (105,9%), 570 безработных из числа граждан, испытывающих трудности в поиске работы (89,9%), 24 человека из числа безработных граждан в возрасте от 18 до 20 лет, имеющих среднее профессиональное образование и ищущих работу впервые (47,1%).</w:t>
      </w:r>
      <w:proofErr w:type="gramEnd"/>
      <w:r w:rsidRPr="003121AF">
        <w:rPr>
          <w:rFonts w:ascii="Arial" w:hAnsi="Arial" w:cs="Arial"/>
          <w:sz w:val="20"/>
          <w:szCs w:val="20"/>
        </w:rPr>
        <w:t xml:space="preserve"> В другой местности трудоустроены 1 479 человек (75%), из них 1 425 – в пределах Ростовской области.</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По состоянию на 08.05.2018 работники 63 предприятий области находились в режимах неполной занятости по инициативе работодателя – всего 2 206 человек (аналогичный период 2017 года – 4 393 человека).</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С начала 2018 года в связи с ликвидацией либо сокращением численности или штата уволено 1 601 человек – 23,3% от запланированных 6 867 человек.</w:t>
      </w:r>
    </w:p>
    <w:p w:rsidR="003121AF" w:rsidRPr="003121AF" w:rsidRDefault="003121AF" w:rsidP="003121AF">
      <w:pPr>
        <w:ind w:firstLine="709"/>
        <w:jc w:val="both"/>
        <w:rPr>
          <w:rFonts w:ascii="Arial" w:hAnsi="Arial" w:cs="Arial"/>
          <w:sz w:val="20"/>
          <w:szCs w:val="20"/>
        </w:rPr>
      </w:pPr>
      <w:r w:rsidRPr="003121AF">
        <w:rPr>
          <w:rFonts w:ascii="Arial" w:hAnsi="Arial" w:cs="Arial"/>
          <w:sz w:val="20"/>
          <w:szCs w:val="20"/>
        </w:rPr>
        <w:t xml:space="preserve">Демографическая ситуация за январь-март 2018 года характеризовалась снижением числа </w:t>
      </w:r>
      <w:proofErr w:type="gramStart"/>
      <w:r w:rsidRPr="003121AF">
        <w:rPr>
          <w:rFonts w:ascii="Arial" w:hAnsi="Arial" w:cs="Arial"/>
          <w:sz w:val="20"/>
          <w:szCs w:val="20"/>
        </w:rPr>
        <w:t>родившихся</w:t>
      </w:r>
      <w:proofErr w:type="gramEnd"/>
      <w:r w:rsidRPr="003121AF">
        <w:rPr>
          <w:rFonts w:ascii="Arial" w:hAnsi="Arial" w:cs="Arial"/>
          <w:sz w:val="20"/>
          <w:szCs w:val="20"/>
        </w:rPr>
        <w:t xml:space="preserve"> на 6% и снижением числа умерших – на 2,1% по сравнению с январем-мартом 2017 года. Естественная убыль населения увеличилась на 7,4%.</w:t>
      </w:r>
    </w:p>
    <w:p w:rsidR="00553033" w:rsidRPr="003121AF" w:rsidRDefault="003121AF" w:rsidP="003121AF">
      <w:pPr>
        <w:shd w:val="clear" w:color="auto" w:fill="FFFFFF"/>
        <w:spacing w:before="30" w:after="30"/>
        <w:ind w:firstLine="709"/>
        <w:jc w:val="both"/>
        <w:rPr>
          <w:rFonts w:ascii="Arial" w:hAnsi="Arial" w:cs="Arial"/>
          <w:sz w:val="20"/>
          <w:szCs w:val="20"/>
        </w:rPr>
      </w:pPr>
      <w:r w:rsidRPr="003121AF">
        <w:rPr>
          <w:rFonts w:ascii="Arial" w:hAnsi="Arial" w:cs="Arial"/>
          <w:sz w:val="20"/>
          <w:szCs w:val="20"/>
        </w:rPr>
        <w:t>В январе-марте 2018 года наблюдался миграционный отток населения области. Число выбывших превысило число прибывших на 978 человек  (в январе-марте 2017 года прирост – 469 человек).</w:t>
      </w:r>
    </w:p>
    <w:p w:rsidR="00553033" w:rsidRPr="00553033" w:rsidRDefault="00553033" w:rsidP="00553033">
      <w:pPr>
        <w:jc w:val="both"/>
        <w:rPr>
          <w:rFonts w:ascii="Arial" w:hAnsi="Arial" w:cs="Arial"/>
          <w:sz w:val="20"/>
          <w:szCs w:val="20"/>
        </w:rPr>
      </w:pPr>
    </w:p>
    <w:p w:rsidR="00553033" w:rsidRPr="00553033" w:rsidRDefault="00553033" w:rsidP="00553033">
      <w:pPr>
        <w:pStyle w:val="2"/>
        <w:spacing w:after="0" w:line="240" w:lineRule="auto"/>
        <w:ind w:left="0" w:firstLine="709"/>
        <w:jc w:val="right"/>
        <w:rPr>
          <w:rFonts w:ascii="Arial" w:hAnsi="Arial" w:cs="Arial"/>
          <w:iCs/>
          <w:spacing w:val="-6"/>
          <w:sz w:val="20"/>
          <w:szCs w:val="20"/>
        </w:rPr>
      </w:pPr>
      <w:r w:rsidRPr="00553033">
        <w:rPr>
          <w:rFonts w:ascii="Arial" w:hAnsi="Arial" w:cs="Arial"/>
          <w:iCs/>
          <w:spacing w:val="-6"/>
          <w:sz w:val="20"/>
          <w:szCs w:val="20"/>
        </w:rPr>
        <w:t>* по данным официального портала Правительства Ростовской области</w:t>
      </w:r>
    </w:p>
    <w:p w:rsidR="00553033" w:rsidRDefault="00553033" w:rsidP="00287DDF">
      <w:pPr>
        <w:jc w:val="right"/>
        <w:rPr>
          <w:rFonts w:ascii="Arial" w:hAnsi="Arial" w:cs="Arial"/>
        </w:rPr>
      </w:pPr>
      <w:r w:rsidRPr="00553033">
        <w:rPr>
          <w:rFonts w:ascii="Arial" w:hAnsi="Arial" w:cs="Arial"/>
          <w:iCs/>
          <w:spacing w:val="-6"/>
          <w:sz w:val="20"/>
          <w:szCs w:val="20"/>
        </w:rPr>
        <w:t xml:space="preserve"> (http://www.donland.ru/)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553033" w:rsidRPr="00553033">
        <w:rPr>
          <w:rFonts w:ascii="Arial" w:hAnsi="Arial" w:cs="Arial"/>
          <w:sz w:val="20"/>
          <w:szCs w:val="20"/>
        </w:rPr>
        <w:t>Центр, Советский (вкл.</w:t>
      </w:r>
      <w:proofErr w:type="gramEnd"/>
      <w:r w:rsidR="00553033" w:rsidRPr="00553033">
        <w:rPr>
          <w:rFonts w:ascii="Arial" w:hAnsi="Arial" w:cs="Arial"/>
          <w:sz w:val="20"/>
          <w:szCs w:val="20"/>
        </w:rPr>
        <w:t xml:space="preserve"> Железнодорожный,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r w:rsidR="00553033" w:rsidRPr="00553033">
        <w:rPr>
          <w:rFonts w:ascii="Arial" w:hAnsi="Arial" w:cs="Arial"/>
          <w:sz w:val="20"/>
          <w:szCs w:val="20"/>
        </w:rPr>
        <w:t>Военвед</w:t>
      </w:r>
      <w:proofErr w:type="spellEnd"/>
      <w:r w:rsidR="00553033" w:rsidRPr="00553033">
        <w:rPr>
          <w:rFonts w:ascii="Arial" w:hAnsi="Arial" w:cs="Arial"/>
          <w:sz w:val="20"/>
          <w:szCs w:val="20"/>
        </w:rPr>
        <w:t xml:space="preserve">), Северный (вкл. Мирный, Чкаловский), Пролетарский (вкл. пос. Орджоникидзе,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proofErr w:type="gramStart"/>
      <w:r w:rsidR="00553033" w:rsidRPr="00553033">
        <w:rPr>
          <w:rFonts w:ascii="Arial" w:hAnsi="Arial" w:cs="Arial"/>
          <w:sz w:val="20"/>
          <w:szCs w:val="20"/>
        </w:rPr>
        <w:t>Сельмаш</w:t>
      </w:r>
      <w:proofErr w:type="spellEnd"/>
      <w:r w:rsidR="00553033" w:rsidRPr="00553033">
        <w:rPr>
          <w:rFonts w:ascii="Arial" w:hAnsi="Arial" w:cs="Arial"/>
          <w:sz w:val="20"/>
          <w:szCs w:val="20"/>
        </w:rPr>
        <w:t>) и Автосборочный (вкл. пос. Северный, проспект Ленина).</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3121AF" w:rsidRPr="003121AF">
        <w:rPr>
          <w:rFonts w:ascii="Arial" w:hAnsi="Arial" w:cs="Arial"/>
          <w:b/>
          <w:sz w:val="20"/>
          <w:szCs w:val="20"/>
          <w:u w:val="single"/>
        </w:rPr>
        <w:t>март-апрель</w:t>
      </w:r>
      <w:r w:rsidR="00541CE2" w:rsidRPr="003121AF">
        <w:rPr>
          <w:rFonts w:ascii="Arial" w:hAnsi="Arial" w:cs="Arial"/>
          <w:b/>
          <w:sz w:val="20"/>
          <w:szCs w:val="20"/>
          <w:u w:val="single"/>
        </w:rPr>
        <w:t xml:space="preserve"> 2018</w:t>
      </w:r>
      <w:r w:rsidR="00D06CB8" w:rsidRPr="003121AF">
        <w:rPr>
          <w:rFonts w:ascii="Arial" w:hAnsi="Arial" w:cs="Arial"/>
          <w:b/>
          <w:sz w:val="20"/>
          <w:szCs w:val="20"/>
          <w:u w:val="single"/>
        </w:rPr>
        <w:t xml:space="preserve"> года</w:t>
      </w:r>
      <w:r w:rsidR="00C9634C" w:rsidRPr="003121AF">
        <w:rPr>
          <w:rFonts w:ascii="Arial" w:hAnsi="Arial" w:cs="Arial"/>
          <w:b/>
          <w:sz w:val="20"/>
          <w:szCs w:val="20"/>
          <w:u w:val="single"/>
        </w:rPr>
        <w:t>.</w:t>
      </w:r>
    </w:p>
    <w:p w:rsidR="00B37E7F" w:rsidRDefault="00B37E7F" w:rsidP="003121AF">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3121AF"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7D81DB23">
            <wp:extent cx="3108960" cy="2261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261870"/>
                    </a:xfrm>
                    <a:prstGeom prst="rect">
                      <a:avLst/>
                    </a:prstGeom>
                    <a:noFill/>
                  </pic:spPr>
                </pic:pic>
              </a:graphicData>
            </a:graphic>
          </wp:inline>
        </w:drawing>
      </w:r>
    </w:p>
    <w:p w:rsidR="00036BE9" w:rsidRDefault="00036BE9" w:rsidP="00042542">
      <w:pPr>
        <w:spacing w:before="240"/>
        <w:ind w:firstLine="709"/>
        <w:jc w:val="center"/>
        <w:rPr>
          <w:rFonts w:ascii="Arial" w:hAnsi="Arial" w:cs="Arial"/>
          <w:b/>
          <w:sz w:val="20"/>
          <w:szCs w:val="20"/>
        </w:rPr>
      </w:pPr>
    </w:p>
    <w:p w:rsidR="00036BE9" w:rsidRDefault="00036BE9" w:rsidP="00042542">
      <w:pPr>
        <w:spacing w:before="240"/>
        <w:ind w:firstLine="709"/>
        <w:jc w:val="center"/>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lastRenderedPageBreak/>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54"/>
        <w:gridCol w:w="1352"/>
        <w:gridCol w:w="1326"/>
        <w:gridCol w:w="1397"/>
        <w:gridCol w:w="1518"/>
        <w:gridCol w:w="1526"/>
      </w:tblGrid>
      <w:tr w:rsidR="003121AF" w:rsidRPr="00036BE9" w:rsidTr="00036BE9">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121AF" w:rsidRPr="00036BE9" w:rsidRDefault="003121AF" w:rsidP="002B296A">
            <w:pPr>
              <w:rPr>
                <w:rFonts w:ascii="Arial" w:hAnsi="Arial" w:cs="Arial"/>
                <w:sz w:val="18"/>
                <w:szCs w:val="18"/>
              </w:rPr>
            </w:pP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36BE9">
              <w:rPr>
                <w:rFonts w:ascii="Arial" w:hAnsi="Arial" w:cs="Arial"/>
                <w:b/>
                <w:sz w:val="18"/>
                <w:szCs w:val="18"/>
              </w:rPr>
              <w:t>май-июнь 17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3121AF" w:rsidRPr="00036BE9" w:rsidRDefault="003121AF" w:rsidP="002B296A">
            <w:pPr>
              <w:jc w:val="center"/>
              <w:rPr>
                <w:rFonts w:ascii="Arial" w:hAnsi="Arial" w:cs="Arial"/>
                <w:b/>
                <w:sz w:val="18"/>
                <w:szCs w:val="18"/>
              </w:rPr>
            </w:pPr>
            <w:r w:rsidRPr="00036BE9">
              <w:rPr>
                <w:rFonts w:ascii="Arial" w:hAnsi="Arial" w:cs="Arial"/>
                <w:b/>
                <w:sz w:val="18"/>
                <w:szCs w:val="18"/>
              </w:rPr>
              <w:t>июль-авг. 17</w:t>
            </w:r>
          </w:p>
        </w:tc>
        <w:tc>
          <w:tcPr>
            <w:tcW w:w="6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36BE9">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121AF" w:rsidRPr="00036BE9" w:rsidRDefault="003121AF" w:rsidP="002B296A">
            <w:pPr>
              <w:jc w:val="center"/>
              <w:rPr>
                <w:rFonts w:ascii="Arial" w:hAnsi="Arial" w:cs="Arial"/>
                <w:b/>
                <w:sz w:val="18"/>
                <w:szCs w:val="18"/>
              </w:rPr>
            </w:pPr>
            <w:proofErr w:type="spellStart"/>
            <w:r w:rsidRPr="00036BE9">
              <w:rPr>
                <w:rFonts w:ascii="Arial" w:hAnsi="Arial" w:cs="Arial"/>
                <w:b/>
                <w:sz w:val="18"/>
                <w:szCs w:val="18"/>
              </w:rPr>
              <w:t>нояб</w:t>
            </w:r>
            <w:proofErr w:type="spellEnd"/>
            <w:proofErr w:type="gramStart"/>
            <w:r w:rsidRPr="00036BE9">
              <w:rPr>
                <w:rFonts w:ascii="Arial" w:hAnsi="Arial" w:cs="Arial"/>
                <w:b/>
                <w:sz w:val="18"/>
                <w:szCs w:val="18"/>
              </w:rPr>
              <w:t>.-</w:t>
            </w:r>
            <w:proofErr w:type="gramEnd"/>
            <w:r w:rsidRPr="00036BE9">
              <w:rPr>
                <w:rFonts w:ascii="Arial" w:hAnsi="Arial" w:cs="Arial"/>
                <w:b/>
                <w:sz w:val="18"/>
                <w:szCs w:val="18"/>
              </w:rPr>
              <w:t>дек. 17</w:t>
            </w:r>
          </w:p>
        </w:tc>
        <w:tc>
          <w:tcPr>
            <w:tcW w:w="7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36BE9">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121AF" w:rsidRPr="00036BE9" w:rsidRDefault="003121AF" w:rsidP="002B296A">
            <w:pPr>
              <w:jc w:val="center"/>
              <w:rPr>
                <w:rFonts w:ascii="Arial" w:hAnsi="Arial" w:cs="Arial"/>
                <w:b/>
                <w:sz w:val="18"/>
                <w:szCs w:val="18"/>
              </w:rPr>
            </w:pPr>
            <w:r w:rsidRPr="00036BE9">
              <w:rPr>
                <w:rFonts w:ascii="Arial" w:hAnsi="Arial" w:cs="Arial"/>
                <w:b/>
                <w:sz w:val="18"/>
                <w:szCs w:val="18"/>
              </w:rPr>
              <w:t>март-апр. 18</w:t>
            </w:r>
          </w:p>
        </w:tc>
      </w:tr>
      <w:tr w:rsidR="00036BE9" w:rsidRPr="00036BE9" w:rsidTr="00036BE9">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rPr>
                <w:rFonts w:ascii="Arial" w:hAnsi="Arial" w:cs="Arial"/>
                <w:b/>
                <w:sz w:val="18"/>
                <w:szCs w:val="18"/>
              </w:rPr>
            </w:pPr>
            <w:r w:rsidRPr="00036BE9">
              <w:rPr>
                <w:rFonts w:ascii="Arial" w:hAnsi="Arial" w:cs="Arial"/>
                <w:b/>
                <w:sz w:val="18"/>
                <w:szCs w:val="18"/>
              </w:rPr>
              <w:t>Средняя</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36BE9">
              <w:rPr>
                <w:rFonts w:ascii="Arial" w:hAnsi="Arial" w:cs="Arial"/>
                <w:b/>
                <w:bCs/>
                <w:sz w:val="18"/>
                <w:szCs w:val="18"/>
              </w:rPr>
              <w:t>55 723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55 306</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36BE9">
              <w:rPr>
                <w:rFonts w:ascii="Arial" w:hAnsi="Arial" w:cs="Arial"/>
                <w:b/>
                <w:bCs/>
                <w:sz w:val="18"/>
                <w:szCs w:val="18"/>
              </w:rPr>
              <w:t>55 141</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54 854</w:t>
            </w:r>
          </w:p>
        </w:tc>
        <w:tc>
          <w:tcPr>
            <w:tcW w:w="7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121AF" w:rsidRPr="00036BE9" w:rsidRDefault="003121A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36BE9">
              <w:rPr>
                <w:rFonts w:ascii="Arial" w:hAnsi="Arial" w:cs="Arial"/>
                <w:b/>
                <w:bCs/>
                <w:sz w:val="18"/>
                <w:szCs w:val="18"/>
              </w:rPr>
              <w:t>55 076</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55 288</w:t>
            </w:r>
          </w:p>
        </w:tc>
      </w:tr>
      <w:tr w:rsidR="00036BE9" w:rsidRPr="00036BE9" w:rsidTr="00036BE9">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3121AF" w:rsidRPr="00036BE9" w:rsidRDefault="003121AF" w:rsidP="002B296A">
            <w:pPr>
              <w:rPr>
                <w:rFonts w:ascii="Arial" w:hAnsi="Arial" w:cs="Arial"/>
                <w:b/>
                <w:sz w:val="18"/>
                <w:szCs w:val="18"/>
              </w:rPr>
            </w:pPr>
            <w:r w:rsidRPr="00036BE9">
              <w:rPr>
                <w:rFonts w:ascii="Arial" w:hAnsi="Arial" w:cs="Arial"/>
                <w:b/>
                <w:sz w:val="18"/>
                <w:szCs w:val="18"/>
              </w:rPr>
              <w:t>Динамика</w:t>
            </w:r>
          </w:p>
        </w:tc>
        <w:tc>
          <w:tcPr>
            <w:tcW w:w="70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36BE9">
              <w:rPr>
                <w:rFonts w:ascii="Arial" w:hAnsi="Arial" w:cs="Arial"/>
                <w:b/>
                <w:bCs/>
                <w:sz w:val="18"/>
                <w:szCs w:val="18"/>
              </w:rPr>
              <w:t>93%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92%</w:t>
            </w:r>
          </w:p>
        </w:tc>
        <w:tc>
          <w:tcPr>
            <w:tcW w:w="6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36BE9">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91%</w:t>
            </w:r>
          </w:p>
        </w:tc>
        <w:tc>
          <w:tcPr>
            <w:tcW w:w="7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121AF" w:rsidRPr="00036BE9" w:rsidRDefault="003121A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36BE9">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3121AF" w:rsidRPr="00036BE9" w:rsidRDefault="003121AF" w:rsidP="002B296A">
            <w:pPr>
              <w:jc w:val="center"/>
              <w:rPr>
                <w:rFonts w:ascii="Arial" w:hAnsi="Arial" w:cs="Arial"/>
                <w:b/>
                <w:bCs/>
                <w:sz w:val="18"/>
                <w:szCs w:val="18"/>
              </w:rPr>
            </w:pPr>
            <w:r w:rsidRPr="00036BE9">
              <w:rPr>
                <w:rFonts w:ascii="Arial" w:hAnsi="Arial" w:cs="Arial"/>
                <w:b/>
                <w:bCs/>
                <w:sz w:val="18"/>
                <w:szCs w:val="18"/>
              </w:rPr>
              <w:t>92%</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3121AF" w:rsidP="00061A43">
      <w:pPr>
        <w:keepNext/>
        <w:ind w:firstLine="709"/>
        <w:jc w:val="center"/>
        <w:rPr>
          <w:rFonts w:ascii="Arial" w:hAnsi="Arial" w:cs="Arial"/>
          <w:sz w:val="20"/>
          <w:szCs w:val="20"/>
        </w:rPr>
      </w:pPr>
      <w:r>
        <w:rPr>
          <w:noProof/>
          <w:sz w:val="20"/>
          <w:szCs w:val="20"/>
        </w:rPr>
        <w:drawing>
          <wp:inline distT="0" distB="0" distL="0" distR="0" wp14:anchorId="42493464" wp14:editId="0D6BC3B0">
            <wp:extent cx="3115310" cy="2170430"/>
            <wp:effectExtent l="0" t="0" r="889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3121AF" w:rsidP="00061A43">
      <w:pPr>
        <w:keepNext/>
        <w:ind w:firstLine="540"/>
        <w:jc w:val="center"/>
        <w:rPr>
          <w:rFonts w:ascii="Arial" w:hAnsi="Arial" w:cs="Arial"/>
          <w:sz w:val="20"/>
          <w:szCs w:val="20"/>
        </w:rPr>
      </w:pPr>
      <w:r>
        <w:rPr>
          <w:noProof/>
        </w:rPr>
        <w:drawing>
          <wp:inline distT="0" distB="0" distL="0" distR="0" wp14:anchorId="0E3D7A10" wp14:editId="6780812A">
            <wp:extent cx="3115310" cy="2170430"/>
            <wp:effectExtent l="0" t="0" r="889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6475AC" w:rsidRPr="00CC1B3D" w:rsidRDefault="00C9634C" w:rsidP="00D930CD">
      <w:pPr>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036BE9">
        <w:rPr>
          <w:rFonts w:ascii="Arial" w:hAnsi="Arial" w:cs="Arial"/>
          <w:sz w:val="20"/>
          <w:szCs w:val="20"/>
        </w:rPr>
        <w:t>марте-апреле</w:t>
      </w:r>
      <w:r w:rsidR="00AD6C98">
        <w:rPr>
          <w:rFonts w:ascii="Arial" w:hAnsi="Arial" w:cs="Arial"/>
          <w:sz w:val="20"/>
          <w:szCs w:val="20"/>
        </w:rPr>
        <w:t xml:space="preserve">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FC2982" w:rsidRPr="00CC1B3D" w:rsidRDefault="00FC2982" w:rsidP="002A1C23">
      <w:pPr>
        <w:spacing w:before="240"/>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81"/>
        <w:gridCol w:w="994"/>
        <w:gridCol w:w="852"/>
        <w:gridCol w:w="992"/>
        <w:gridCol w:w="852"/>
        <w:gridCol w:w="992"/>
        <w:gridCol w:w="850"/>
        <w:gridCol w:w="993"/>
        <w:gridCol w:w="850"/>
        <w:gridCol w:w="815"/>
      </w:tblGrid>
      <w:tr w:rsidR="00036BE9" w:rsidRPr="00036BE9" w:rsidTr="002B296A">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036BE9" w:rsidRDefault="00036BE9" w:rsidP="002B296A">
            <w:pPr>
              <w:rPr>
                <w:rFonts w:ascii="Arial" w:hAnsi="Arial" w:cs="Arial"/>
                <w:sz w:val="16"/>
                <w:szCs w:val="16"/>
              </w:rPr>
            </w:pPr>
            <w:r w:rsidRPr="00036BE9">
              <w:rPr>
                <w:rFonts w:ascii="Arial" w:hAnsi="Arial" w:cs="Arial"/>
                <w:sz w:val="16"/>
                <w:szCs w:val="16"/>
              </w:rPr>
              <w:t>Район</w:t>
            </w:r>
          </w:p>
        </w:tc>
        <w:tc>
          <w:tcPr>
            <w:tcW w:w="964"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1-комнатные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2-комнатные</w:t>
            </w:r>
          </w:p>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3-комнатные 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многокомнатные квартиры</w:t>
            </w:r>
          </w:p>
        </w:tc>
        <w:tc>
          <w:tcPr>
            <w:tcW w:w="426"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36BE9" w:rsidRPr="00036BE9"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036BE9">
              <w:rPr>
                <w:rFonts w:ascii="Arial" w:hAnsi="Arial" w:cs="Arial"/>
                <w:bCs w:val="0"/>
                <w:sz w:val="16"/>
                <w:szCs w:val="16"/>
              </w:rPr>
              <w:t>Общая ср. цена</w:t>
            </w:r>
          </w:p>
        </w:tc>
      </w:tr>
      <w:tr w:rsidR="00036BE9" w:rsidRPr="00036BE9" w:rsidTr="00567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rPr>
                <w:rFonts w:ascii="Arial" w:hAnsi="Arial" w:cs="Arial"/>
                <w:sz w:val="16"/>
                <w:szCs w:val="16"/>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ср. цена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ср. цена</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5676C4" w:rsidRPr="00036BE9" w:rsidTr="005676C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rPr>
                <w:rFonts w:ascii="Arial" w:hAnsi="Arial" w:cs="Arial"/>
                <w:b w:val="0"/>
                <w:sz w:val="16"/>
                <w:szCs w:val="16"/>
              </w:rPr>
            </w:pPr>
            <w:r w:rsidRPr="00036BE9">
              <w:rPr>
                <w:rFonts w:ascii="Arial" w:hAnsi="Arial" w:cs="Arial"/>
                <w:b w:val="0"/>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29 666 - 120 000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68 204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28 089 - 118 750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65 571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29 688 - 120 000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65 378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28 028 - 115 740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66 805</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036BE9">
              <w:rPr>
                <w:rFonts w:ascii="Arial" w:hAnsi="Arial" w:cs="Arial"/>
                <w:bCs/>
                <w:sz w:val="16"/>
                <w:szCs w:val="16"/>
              </w:rPr>
              <w:t>66 383</w:t>
            </w:r>
          </w:p>
        </w:tc>
      </w:tr>
      <w:tr w:rsidR="005676C4" w:rsidRPr="00036BE9" w:rsidTr="005676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rPr>
                <w:rFonts w:ascii="Arial" w:hAnsi="Arial" w:cs="Arial"/>
                <w:b w:val="0"/>
                <w:sz w:val="16"/>
                <w:szCs w:val="16"/>
              </w:rPr>
            </w:pPr>
            <w:r w:rsidRPr="00036BE9">
              <w:rPr>
                <w:rFonts w:ascii="Arial" w:hAnsi="Arial" w:cs="Arial"/>
                <w:b w:val="0"/>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28 373 - 88 992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53 959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28 750 - 99 285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51 040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28 285 - 110 294</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51 179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30 487 - 94 650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50 026</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36BE9">
              <w:rPr>
                <w:rFonts w:ascii="Arial" w:hAnsi="Arial" w:cs="Arial"/>
                <w:bCs/>
                <w:sz w:val="16"/>
                <w:szCs w:val="16"/>
              </w:rPr>
              <w:t>52 403</w:t>
            </w:r>
          </w:p>
        </w:tc>
      </w:tr>
      <w:tr w:rsidR="005676C4" w:rsidRPr="00036BE9" w:rsidTr="005676C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rPr>
                <w:rFonts w:ascii="Arial" w:hAnsi="Arial" w:cs="Arial"/>
                <w:b w:val="0"/>
                <w:sz w:val="16"/>
                <w:szCs w:val="16"/>
              </w:rPr>
            </w:pPr>
            <w:r w:rsidRPr="00036BE9">
              <w:rPr>
                <w:rFonts w:ascii="Arial" w:hAnsi="Arial" w:cs="Arial"/>
                <w:b w:val="0"/>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28 078 - 92 500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52 595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28 437 - 100 000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50 140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28 125 - 88 333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49 847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31 496 - 73 913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45 915</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036BE9">
              <w:rPr>
                <w:rFonts w:ascii="Arial" w:hAnsi="Arial" w:cs="Arial"/>
                <w:bCs/>
                <w:sz w:val="16"/>
                <w:szCs w:val="16"/>
              </w:rPr>
              <w:t>51 049</w:t>
            </w:r>
          </w:p>
        </w:tc>
      </w:tr>
      <w:tr w:rsidR="005676C4" w:rsidRPr="00036BE9" w:rsidTr="005676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rPr>
                <w:rFonts w:ascii="Arial" w:hAnsi="Arial" w:cs="Arial"/>
                <w:b w:val="0"/>
                <w:sz w:val="16"/>
                <w:szCs w:val="16"/>
              </w:rPr>
            </w:pPr>
            <w:r w:rsidRPr="00036BE9">
              <w:rPr>
                <w:rFonts w:ascii="Arial" w:hAnsi="Arial" w:cs="Arial"/>
                <w:b w:val="0"/>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29 729 - 110 991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58 652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29 245 - 111 111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55 704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29 347 - 120 952</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54 408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30 000 - 105 000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36BE9">
              <w:rPr>
                <w:rFonts w:ascii="Arial" w:hAnsi="Arial" w:cs="Arial"/>
                <w:sz w:val="16"/>
                <w:szCs w:val="16"/>
              </w:rPr>
              <w:t>52 070</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36BE9">
              <w:rPr>
                <w:rFonts w:ascii="Arial" w:hAnsi="Arial" w:cs="Arial"/>
                <w:bCs/>
                <w:sz w:val="16"/>
                <w:szCs w:val="16"/>
              </w:rPr>
              <w:t>56 633</w:t>
            </w:r>
          </w:p>
        </w:tc>
      </w:tr>
      <w:tr w:rsidR="005676C4" w:rsidRPr="00036BE9" w:rsidTr="005676C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rPr>
                <w:rFonts w:ascii="Arial" w:hAnsi="Arial" w:cs="Arial"/>
                <w:b w:val="0"/>
                <w:sz w:val="16"/>
                <w:szCs w:val="16"/>
              </w:rPr>
            </w:pPr>
            <w:r w:rsidRPr="00036BE9">
              <w:rPr>
                <w:rFonts w:ascii="Arial" w:hAnsi="Arial" w:cs="Arial"/>
                <w:b w:val="0"/>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35 526 - 100 000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58 076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28 437 - 92 807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55 393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32 051 - 81 250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52 104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35 106 - 100 000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036BE9">
              <w:rPr>
                <w:rFonts w:ascii="Arial" w:hAnsi="Arial" w:cs="Arial"/>
                <w:sz w:val="16"/>
                <w:szCs w:val="16"/>
              </w:rPr>
              <w:t>57 762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036BE9" w:rsidRDefault="00036BE9" w:rsidP="005676C4">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036BE9">
              <w:rPr>
                <w:rFonts w:ascii="Arial" w:hAnsi="Arial" w:cs="Arial"/>
                <w:bCs/>
                <w:sz w:val="16"/>
                <w:szCs w:val="16"/>
              </w:rPr>
              <w:t>55 835</w:t>
            </w:r>
          </w:p>
        </w:tc>
      </w:tr>
      <w:tr w:rsidR="00036BE9" w:rsidRPr="00036BE9" w:rsidTr="005676C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rPr>
                <w:rFonts w:ascii="Arial" w:hAnsi="Arial" w:cs="Arial"/>
                <w:sz w:val="16"/>
                <w:szCs w:val="16"/>
              </w:rPr>
            </w:pPr>
            <w:r w:rsidRPr="00036BE9">
              <w:rPr>
                <w:rFonts w:ascii="Arial" w:hAnsi="Arial" w:cs="Arial"/>
                <w:sz w:val="16"/>
                <w:szCs w:val="16"/>
              </w:rPr>
              <w:t>Всего, руб./кв. м</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28 078 - 120 000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56 394</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28 089 - 118 750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54 623</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28 125 - 120 952</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54 169</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28 028 - 115 740</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55 784</w:t>
            </w:r>
          </w:p>
        </w:tc>
        <w:tc>
          <w:tcPr>
            <w:tcW w:w="426"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hideMark/>
          </w:tcPr>
          <w:p w:rsidR="00036BE9" w:rsidRPr="00036BE9"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36BE9">
              <w:rPr>
                <w:rFonts w:ascii="Arial" w:hAnsi="Arial" w:cs="Arial"/>
                <w:b/>
                <w:bCs/>
                <w:sz w:val="16"/>
                <w:szCs w:val="16"/>
              </w:rPr>
              <w:t>55 288</w:t>
            </w:r>
          </w:p>
        </w:tc>
      </w:tr>
    </w:tbl>
    <w:p w:rsidR="00226290" w:rsidRPr="00CC1B3D" w:rsidRDefault="00226290" w:rsidP="00C9634C">
      <w:pPr>
        <w:rPr>
          <w:rFonts w:ascii="Arial" w:hAnsi="Arial" w:cs="Arial"/>
          <w:b/>
          <w:sz w:val="20"/>
          <w:szCs w:val="20"/>
        </w:rPr>
      </w:pPr>
    </w:p>
    <w:p w:rsidR="00036BE9" w:rsidRPr="00CC1B3D" w:rsidRDefault="00036BE9"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54"/>
        <w:gridCol w:w="1352"/>
        <w:gridCol w:w="1326"/>
        <w:gridCol w:w="1397"/>
        <w:gridCol w:w="1518"/>
        <w:gridCol w:w="1526"/>
      </w:tblGrid>
      <w:tr w:rsidR="006F279E" w:rsidRPr="006F279E" w:rsidTr="006F279E">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79E" w:rsidRPr="006F279E" w:rsidRDefault="006F279E" w:rsidP="002B296A">
            <w:pPr>
              <w:rPr>
                <w:rFonts w:ascii="Arial" w:hAnsi="Arial" w:cs="Arial"/>
                <w:sz w:val="18"/>
                <w:szCs w:val="18"/>
              </w:rPr>
            </w:pP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май-июнь 17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6F279E" w:rsidRPr="006F279E" w:rsidRDefault="006F279E" w:rsidP="002B296A">
            <w:pPr>
              <w:jc w:val="center"/>
              <w:rPr>
                <w:rFonts w:ascii="Arial" w:hAnsi="Arial" w:cs="Arial"/>
                <w:b/>
                <w:sz w:val="18"/>
                <w:szCs w:val="18"/>
              </w:rPr>
            </w:pPr>
            <w:r w:rsidRPr="006F279E">
              <w:rPr>
                <w:rFonts w:ascii="Arial" w:hAnsi="Arial" w:cs="Arial"/>
                <w:b/>
                <w:sz w:val="18"/>
                <w:szCs w:val="18"/>
              </w:rPr>
              <w:t>июль-авг. 17</w:t>
            </w:r>
          </w:p>
        </w:tc>
        <w:tc>
          <w:tcPr>
            <w:tcW w:w="6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79E" w:rsidRPr="006F279E" w:rsidRDefault="006F279E" w:rsidP="002B296A">
            <w:pPr>
              <w:jc w:val="center"/>
              <w:rPr>
                <w:rFonts w:ascii="Arial" w:hAnsi="Arial" w:cs="Arial"/>
                <w:b/>
                <w:sz w:val="18"/>
                <w:szCs w:val="18"/>
              </w:rPr>
            </w:pPr>
            <w:proofErr w:type="spellStart"/>
            <w:r w:rsidRPr="006F279E">
              <w:rPr>
                <w:rFonts w:ascii="Arial" w:hAnsi="Arial" w:cs="Arial"/>
                <w:b/>
                <w:sz w:val="18"/>
                <w:szCs w:val="18"/>
              </w:rPr>
              <w:t>нояб</w:t>
            </w:r>
            <w:proofErr w:type="spellEnd"/>
            <w:proofErr w:type="gramStart"/>
            <w:r w:rsidRPr="006F279E">
              <w:rPr>
                <w:rFonts w:ascii="Arial" w:hAnsi="Arial" w:cs="Arial"/>
                <w:b/>
                <w:sz w:val="18"/>
                <w:szCs w:val="18"/>
              </w:rPr>
              <w:t>.-</w:t>
            </w:r>
            <w:proofErr w:type="gramEnd"/>
            <w:r w:rsidRPr="006F279E">
              <w:rPr>
                <w:rFonts w:ascii="Arial" w:hAnsi="Arial" w:cs="Arial"/>
                <w:b/>
                <w:sz w:val="18"/>
                <w:szCs w:val="18"/>
              </w:rPr>
              <w:t>дек. 17</w:t>
            </w:r>
          </w:p>
        </w:tc>
        <w:tc>
          <w:tcPr>
            <w:tcW w:w="7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6F279E" w:rsidRPr="006F279E" w:rsidRDefault="006F279E" w:rsidP="002B296A">
            <w:pPr>
              <w:jc w:val="center"/>
              <w:rPr>
                <w:rFonts w:ascii="Arial" w:hAnsi="Arial" w:cs="Arial"/>
                <w:b/>
                <w:sz w:val="18"/>
                <w:szCs w:val="18"/>
              </w:rPr>
            </w:pPr>
            <w:r w:rsidRPr="006F279E">
              <w:rPr>
                <w:rFonts w:ascii="Arial" w:hAnsi="Arial" w:cs="Arial"/>
                <w:b/>
                <w:sz w:val="18"/>
                <w:szCs w:val="18"/>
              </w:rPr>
              <w:t>март-апр. 18</w:t>
            </w:r>
          </w:p>
        </w:tc>
      </w:tr>
      <w:tr w:rsidR="006F279E" w:rsidRPr="006F279E" w:rsidTr="006F279E">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rPr>
                <w:rFonts w:ascii="Arial" w:hAnsi="Arial" w:cs="Arial"/>
                <w:b/>
                <w:sz w:val="18"/>
                <w:szCs w:val="18"/>
              </w:rPr>
            </w:pPr>
            <w:r w:rsidRPr="006F279E">
              <w:rPr>
                <w:rFonts w:ascii="Arial" w:hAnsi="Arial" w:cs="Arial"/>
                <w:b/>
                <w:sz w:val="18"/>
                <w:szCs w:val="18"/>
              </w:rPr>
              <w:t>Средняя</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47 542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rPr>
                <w:rFonts w:ascii="Arial" w:hAnsi="Arial" w:cs="Arial"/>
                <w:b/>
                <w:bCs/>
                <w:sz w:val="18"/>
                <w:szCs w:val="18"/>
              </w:rPr>
            </w:pPr>
            <w:r w:rsidRPr="006F279E">
              <w:rPr>
                <w:rFonts w:ascii="Arial" w:hAnsi="Arial" w:cs="Arial"/>
                <w:b/>
                <w:bCs/>
                <w:sz w:val="18"/>
                <w:szCs w:val="18"/>
              </w:rPr>
              <w:t>46 820</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44 855</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rPr>
                <w:rFonts w:ascii="Arial" w:hAnsi="Arial" w:cs="Arial"/>
                <w:b/>
                <w:bCs/>
                <w:sz w:val="18"/>
                <w:szCs w:val="18"/>
              </w:rPr>
            </w:pPr>
            <w:r w:rsidRPr="006F279E">
              <w:rPr>
                <w:rFonts w:ascii="Arial" w:hAnsi="Arial" w:cs="Arial"/>
                <w:b/>
                <w:bCs/>
                <w:sz w:val="18"/>
                <w:szCs w:val="18"/>
              </w:rPr>
              <w:t>45 103</w:t>
            </w:r>
          </w:p>
        </w:tc>
        <w:tc>
          <w:tcPr>
            <w:tcW w:w="7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45 900</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6F279E" w:rsidRPr="006F279E" w:rsidRDefault="006F279E" w:rsidP="002B296A">
            <w:pPr>
              <w:jc w:val="center"/>
              <w:rPr>
                <w:rFonts w:ascii="Arial" w:hAnsi="Arial" w:cs="Arial"/>
                <w:b/>
                <w:bCs/>
                <w:sz w:val="18"/>
                <w:szCs w:val="18"/>
              </w:rPr>
            </w:pPr>
            <w:r w:rsidRPr="006F279E">
              <w:rPr>
                <w:rFonts w:ascii="Arial" w:hAnsi="Arial" w:cs="Arial"/>
                <w:b/>
                <w:bCs/>
                <w:sz w:val="18"/>
                <w:szCs w:val="18"/>
              </w:rPr>
              <w:t>46 911</w:t>
            </w:r>
          </w:p>
        </w:tc>
      </w:tr>
      <w:tr w:rsidR="006F279E" w:rsidRPr="006F279E" w:rsidTr="006F279E">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6F279E" w:rsidRPr="006F279E" w:rsidRDefault="006F279E" w:rsidP="002B296A">
            <w:pPr>
              <w:rPr>
                <w:rFonts w:ascii="Arial" w:hAnsi="Arial" w:cs="Arial"/>
                <w:b/>
                <w:sz w:val="18"/>
                <w:szCs w:val="18"/>
              </w:rPr>
            </w:pPr>
            <w:r w:rsidRPr="006F279E">
              <w:rPr>
                <w:rFonts w:ascii="Arial" w:hAnsi="Arial" w:cs="Arial"/>
                <w:b/>
                <w:sz w:val="18"/>
                <w:szCs w:val="18"/>
              </w:rPr>
              <w:t>Динамика</w:t>
            </w:r>
          </w:p>
        </w:tc>
        <w:tc>
          <w:tcPr>
            <w:tcW w:w="70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103%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6F279E" w:rsidRPr="006F279E" w:rsidRDefault="006F279E" w:rsidP="002B296A">
            <w:pPr>
              <w:jc w:val="center"/>
              <w:rPr>
                <w:rFonts w:ascii="Arial" w:hAnsi="Arial" w:cs="Arial"/>
                <w:b/>
                <w:sz w:val="18"/>
                <w:szCs w:val="18"/>
              </w:rPr>
            </w:pPr>
            <w:r w:rsidRPr="006F279E">
              <w:rPr>
                <w:rFonts w:ascii="Arial" w:hAnsi="Arial" w:cs="Arial"/>
                <w:b/>
                <w:sz w:val="18"/>
                <w:szCs w:val="18"/>
              </w:rPr>
              <w:t>101%</w:t>
            </w:r>
          </w:p>
        </w:tc>
        <w:tc>
          <w:tcPr>
            <w:tcW w:w="6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6F279E" w:rsidRPr="006F279E" w:rsidRDefault="006F279E" w:rsidP="002B296A">
            <w:pPr>
              <w:jc w:val="center"/>
              <w:rPr>
                <w:rFonts w:ascii="Arial" w:hAnsi="Arial" w:cs="Arial"/>
                <w:b/>
                <w:sz w:val="18"/>
                <w:szCs w:val="18"/>
              </w:rPr>
            </w:pPr>
            <w:r w:rsidRPr="006F279E">
              <w:rPr>
                <w:rFonts w:ascii="Arial" w:hAnsi="Arial" w:cs="Arial"/>
                <w:b/>
                <w:sz w:val="18"/>
                <w:szCs w:val="18"/>
              </w:rPr>
              <w:t>97%</w:t>
            </w:r>
          </w:p>
        </w:tc>
        <w:tc>
          <w:tcPr>
            <w:tcW w:w="7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279E">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6F279E" w:rsidRPr="006F279E" w:rsidRDefault="006F279E" w:rsidP="002B296A">
            <w:pPr>
              <w:jc w:val="center"/>
              <w:rPr>
                <w:rFonts w:ascii="Arial" w:hAnsi="Arial" w:cs="Arial"/>
                <w:b/>
                <w:sz w:val="18"/>
                <w:szCs w:val="18"/>
              </w:rPr>
            </w:pPr>
            <w:r w:rsidRPr="006F279E">
              <w:rPr>
                <w:rFonts w:ascii="Arial" w:hAnsi="Arial" w:cs="Arial"/>
                <w:b/>
                <w:sz w:val="18"/>
                <w:szCs w:val="18"/>
              </w:rPr>
              <w:t>101%</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6F279E"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17ABFAEE">
            <wp:extent cx="3115310" cy="2170430"/>
            <wp:effectExtent l="0" t="0" r="889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18"/>
        <w:gridCol w:w="2717"/>
        <w:gridCol w:w="2207"/>
        <w:gridCol w:w="2129"/>
      </w:tblGrid>
      <w:tr w:rsidR="006F279E" w:rsidRPr="006F279E" w:rsidTr="002B29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000000" w:themeColor="text1"/>
              <w:left w:val="none" w:sz="0" w:space="0" w:color="auto"/>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rPr>
                <w:rFonts w:ascii="Arial" w:hAnsi="Arial" w:cs="Arial"/>
                <w:sz w:val="18"/>
                <w:szCs w:val="18"/>
              </w:rPr>
            </w:pPr>
            <w:r w:rsidRPr="006F279E">
              <w:rPr>
                <w:rFonts w:ascii="Arial" w:hAnsi="Arial" w:cs="Arial"/>
                <w:sz w:val="18"/>
                <w:szCs w:val="18"/>
              </w:rPr>
              <w:t>Район</w:t>
            </w:r>
          </w:p>
        </w:tc>
        <w:tc>
          <w:tcPr>
            <w:tcW w:w="14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единого объекта, руб.</w:t>
            </w:r>
          </w:p>
        </w:tc>
        <w:tc>
          <w:tcPr>
            <w:tcW w:w="115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 xml:space="preserve">Диапазон цен, руб. за 1 </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112" w:type="pct"/>
            <w:tcBorders>
              <w:top w:val="single" w:sz="4" w:space="0" w:color="000000" w:themeColor="text1"/>
              <w:left w:val="single" w:sz="4" w:space="0" w:color="FFFFFF" w:themeColor="background1"/>
              <w:bottom w:val="single" w:sz="4" w:space="0" w:color="BFBFBF" w:themeColor="background1" w:themeShade="BF"/>
              <w:right w:val="none" w:sz="0" w:space="0" w:color="auto"/>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Ср. цена руб. за 1 кв. м.</w:t>
            </w:r>
          </w:p>
        </w:tc>
      </w:tr>
      <w:tr w:rsidR="006F279E"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rPr>
                <w:rFonts w:ascii="Arial" w:hAnsi="Arial" w:cs="Arial"/>
                <w:sz w:val="18"/>
                <w:szCs w:val="18"/>
              </w:rPr>
            </w:pPr>
            <w:r w:rsidRPr="006F279E">
              <w:rPr>
                <w:rFonts w:ascii="Arial" w:hAnsi="Arial" w:cs="Arial"/>
                <w:b w:val="0"/>
                <w:bCs w:val="0"/>
                <w:sz w:val="18"/>
                <w:szCs w:val="18"/>
              </w:rPr>
              <w:t>Центр</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560 000 - 35 000 000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20 789 - 100 000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51 571</w:t>
            </w:r>
          </w:p>
        </w:tc>
      </w:tr>
      <w:tr w:rsidR="006F279E"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rPr>
                <w:rFonts w:ascii="Arial" w:hAnsi="Arial" w:cs="Arial"/>
                <w:sz w:val="18"/>
                <w:szCs w:val="18"/>
              </w:rPr>
            </w:pPr>
            <w:r w:rsidRPr="006F279E">
              <w:rPr>
                <w:rFonts w:ascii="Arial" w:hAnsi="Arial" w:cs="Arial"/>
                <w:b w:val="0"/>
                <w:bCs w:val="0"/>
                <w:sz w:val="18"/>
                <w:szCs w:val="18"/>
              </w:rPr>
              <w:t>Советский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800 000 - 50 000 000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49 085</w:t>
            </w:r>
          </w:p>
        </w:tc>
      </w:tr>
      <w:tr w:rsidR="006F279E"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rPr>
                <w:rFonts w:ascii="Arial" w:hAnsi="Arial" w:cs="Arial"/>
                <w:sz w:val="18"/>
                <w:szCs w:val="18"/>
              </w:rPr>
            </w:pPr>
            <w:r w:rsidRPr="006F279E">
              <w:rPr>
                <w:rFonts w:ascii="Arial" w:hAnsi="Arial" w:cs="Arial"/>
                <w:b w:val="0"/>
                <w:bCs w:val="0"/>
                <w:sz w:val="18"/>
                <w:szCs w:val="18"/>
              </w:rPr>
              <w:t>Северный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650 000 - 35 000 000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20 000 - 95 918</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42 228</w:t>
            </w:r>
          </w:p>
        </w:tc>
      </w:tr>
      <w:tr w:rsidR="006F279E"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rPr>
                <w:rFonts w:ascii="Arial" w:hAnsi="Arial" w:cs="Arial"/>
                <w:sz w:val="18"/>
                <w:szCs w:val="18"/>
              </w:rPr>
            </w:pPr>
            <w:r w:rsidRPr="006F279E">
              <w:rPr>
                <w:rFonts w:ascii="Arial" w:hAnsi="Arial" w:cs="Arial"/>
                <w:b w:val="0"/>
                <w:bCs w:val="0"/>
                <w:sz w:val="18"/>
                <w:szCs w:val="18"/>
              </w:rPr>
              <w:t>Пролетарский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800 000 - 55 000 000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279E">
              <w:rPr>
                <w:rFonts w:ascii="Arial" w:hAnsi="Arial" w:cs="Arial"/>
                <w:sz w:val="18"/>
                <w:szCs w:val="18"/>
              </w:rPr>
              <w:t>48 690</w:t>
            </w:r>
          </w:p>
        </w:tc>
      </w:tr>
      <w:tr w:rsidR="006F279E"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rPr>
                <w:rFonts w:ascii="Arial" w:hAnsi="Arial" w:cs="Arial"/>
                <w:sz w:val="18"/>
                <w:szCs w:val="18"/>
              </w:rPr>
            </w:pPr>
            <w:r w:rsidRPr="006F279E">
              <w:rPr>
                <w:rFonts w:ascii="Arial" w:hAnsi="Arial" w:cs="Arial"/>
                <w:b w:val="0"/>
                <w:bCs w:val="0"/>
                <w:sz w:val="18"/>
                <w:szCs w:val="18"/>
              </w:rPr>
              <w:t>Автосборочный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850 000 - 28 000 000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6F279E" w:rsidRPr="006F279E" w:rsidRDefault="006F279E"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279E">
              <w:rPr>
                <w:rFonts w:ascii="Arial" w:hAnsi="Arial" w:cs="Arial"/>
                <w:sz w:val="18"/>
                <w:szCs w:val="18"/>
              </w:rPr>
              <w:t>50 812</w:t>
            </w:r>
          </w:p>
        </w:tc>
      </w:tr>
      <w:tr w:rsidR="006F279E"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auto"/>
              <w:right w:val="single" w:sz="4" w:space="0" w:color="FFFFFF" w:themeColor="background1"/>
            </w:tcBorders>
            <w:shd w:val="clear" w:color="auto" w:fill="BFBFBF" w:themeFill="background1" w:themeFillShade="BF"/>
            <w:vAlign w:val="center"/>
            <w:hideMark/>
          </w:tcPr>
          <w:p w:rsidR="006F279E" w:rsidRPr="006F279E" w:rsidRDefault="006F279E" w:rsidP="002B296A">
            <w:pPr>
              <w:rPr>
                <w:rFonts w:ascii="Arial" w:hAnsi="Arial" w:cs="Arial"/>
                <w:sz w:val="18"/>
                <w:szCs w:val="18"/>
              </w:rPr>
            </w:pPr>
            <w:r w:rsidRPr="006F279E">
              <w:rPr>
                <w:rFonts w:ascii="Arial" w:hAnsi="Arial" w:cs="Arial"/>
                <w:sz w:val="18"/>
                <w:szCs w:val="18"/>
              </w:rPr>
              <w:t>Всего, руб./</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4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560 000 - 55 000 000</w:t>
            </w:r>
          </w:p>
        </w:tc>
        <w:tc>
          <w:tcPr>
            <w:tcW w:w="115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20 000 - 100 000</w:t>
            </w:r>
          </w:p>
        </w:tc>
        <w:tc>
          <w:tcPr>
            <w:tcW w:w="1112" w:type="pct"/>
            <w:tcBorders>
              <w:top w:val="single" w:sz="4" w:space="0" w:color="BFBFBF" w:themeColor="background1" w:themeShade="BF"/>
              <w:left w:val="single" w:sz="4" w:space="0" w:color="FFFFFF" w:themeColor="background1"/>
              <w:bottom w:val="single" w:sz="4" w:space="0" w:color="auto"/>
              <w:right w:val="none" w:sz="0" w:space="0" w:color="auto"/>
            </w:tcBorders>
            <w:shd w:val="clear" w:color="auto" w:fill="BFBFBF" w:themeFill="background1" w:themeFillShade="BF"/>
            <w:vAlign w:val="center"/>
            <w:hideMark/>
          </w:tcPr>
          <w:p w:rsidR="006F279E" w:rsidRPr="006F279E" w:rsidRDefault="006F279E"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6F279E">
              <w:rPr>
                <w:rFonts w:ascii="Arial" w:hAnsi="Arial" w:cs="Arial"/>
                <w:b/>
                <w:bCs/>
                <w:sz w:val="18"/>
                <w:szCs w:val="18"/>
              </w:rPr>
              <w:t>46 911</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Проведенный анализ рынка показал следующее:</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Квартиры выставляются на рынок (без учета скидки на торг) в диапазоне от 28 028</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051A5D">
        <w:rPr>
          <w:rFonts w:ascii="Arial" w:hAnsi="Arial" w:cs="Arial"/>
          <w:sz w:val="20"/>
          <w:szCs w:val="20"/>
        </w:rPr>
        <w:t>120 952 руб. /</w:t>
      </w:r>
      <w:proofErr w:type="spellStart"/>
      <w:r w:rsidRPr="00051A5D">
        <w:rPr>
          <w:rFonts w:ascii="Arial" w:hAnsi="Arial" w:cs="Arial"/>
          <w:sz w:val="20"/>
          <w:szCs w:val="20"/>
        </w:rPr>
        <w:t>кв.м</w:t>
      </w:r>
      <w:proofErr w:type="spellEnd"/>
      <w:r w:rsidRPr="00051A5D">
        <w:rPr>
          <w:rFonts w:ascii="Arial" w:hAnsi="Arial" w:cs="Arial"/>
          <w:sz w:val="20"/>
          <w:szCs w:val="20"/>
        </w:rPr>
        <w:t>. в зависимости от различных ценообразующих факторов, в среднем же по состоянию на март-апрель 2018г. цена предложения квартир составляет 55 288 руб./</w:t>
      </w:r>
      <w:proofErr w:type="spellStart"/>
      <w:r w:rsidRPr="00051A5D">
        <w:rPr>
          <w:rFonts w:ascii="Arial" w:hAnsi="Arial" w:cs="Arial"/>
          <w:sz w:val="20"/>
          <w:szCs w:val="20"/>
        </w:rPr>
        <w:t>кв.м</w:t>
      </w:r>
      <w:proofErr w:type="spellEnd"/>
      <w:r w:rsidRPr="00051A5D">
        <w:rPr>
          <w:rFonts w:ascii="Arial" w:hAnsi="Arial" w:cs="Arial"/>
          <w:sz w:val="20"/>
          <w:szCs w:val="20"/>
        </w:rPr>
        <w:t>.</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Цена предложения домовладений в диапазоне от 20 000 руб./</w:t>
      </w:r>
      <w:proofErr w:type="spellStart"/>
      <w:r w:rsidRPr="00051A5D">
        <w:rPr>
          <w:rFonts w:ascii="Arial" w:hAnsi="Arial" w:cs="Arial"/>
          <w:sz w:val="20"/>
          <w:szCs w:val="20"/>
        </w:rPr>
        <w:t>кв.м</w:t>
      </w:r>
      <w:proofErr w:type="spellEnd"/>
      <w:r w:rsidRPr="00051A5D">
        <w:rPr>
          <w:rFonts w:ascii="Arial" w:hAnsi="Arial" w:cs="Arial"/>
          <w:sz w:val="20"/>
          <w:szCs w:val="20"/>
        </w:rPr>
        <w:t>. – 100 000 руб. /</w:t>
      </w:r>
      <w:proofErr w:type="spellStart"/>
      <w:r w:rsidRPr="00051A5D">
        <w:rPr>
          <w:rFonts w:ascii="Arial" w:hAnsi="Arial" w:cs="Arial"/>
          <w:sz w:val="20"/>
          <w:szCs w:val="20"/>
        </w:rPr>
        <w:t>кв.м</w:t>
      </w:r>
      <w:proofErr w:type="spellEnd"/>
      <w:r w:rsidRPr="00051A5D">
        <w:rPr>
          <w:rFonts w:ascii="Arial" w:hAnsi="Arial" w:cs="Arial"/>
          <w:sz w:val="20"/>
          <w:szCs w:val="20"/>
        </w:rPr>
        <w:t>. (без учета скидки на торг) составляет 46 911 руб./</w:t>
      </w:r>
      <w:proofErr w:type="spellStart"/>
      <w:r w:rsidRPr="00051A5D">
        <w:rPr>
          <w:rFonts w:ascii="Arial" w:hAnsi="Arial" w:cs="Arial"/>
          <w:sz w:val="20"/>
          <w:szCs w:val="20"/>
        </w:rPr>
        <w:t>кв.м</w:t>
      </w:r>
      <w:proofErr w:type="spellEnd"/>
      <w:r w:rsidRPr="00051A5D">
        <w:rPr>
          <w:rFonts w:ascii="Arial" w:hAnsi="Arial" w:cs="Arial"/>
          <w:sz w:val="20"/>
          <w:szCs w:val="20"/>
        </w:rPr>
        <w:t>.</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 xml:space="preserve">Динамика рынка недвижимости: наблюдается стагнация средней цены предложения квартир и домовладений. </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051A5D" w:rsidRDefault="00051A5D" w:rsidP="00051A5D">
      <w:pPr>
        <w:ind w:firstLine="709"/>
        <w:jc w:val="both"/>
        <w:rPr>
          <w:rFonts w:ascii="Arial" w:hAnsi="Arial" w:cs="Arial"/>
          <w:sz w:val="20"/>
          <w:szCs w:val="20"/>
        </w:rPr>
      </w:pPr>
      <w:r w:rsidRPr="00051A5D">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Default="00EE29B5"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051A5D" w:rsidRDefault="00051A5D"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A934D3" w:rsidP="00A6484B">
      <w:pPr>
        <w:jc w:val="center"/>
        <w:outlineLvl w:val="1"/>
        <w:rPr>
          <w:rFonts w:ascii="Arial" w:hAnsi="Arial" w:cs="Arial"/>
          <w:b/>
          <w:sz w:val="20"/>
          <w:szCs w:val="20"/>
        </w:rPr>
      </w:pPr>
      <w:r>
        <w:rPr>
          <w:noProof/>
        </w:rPr>
        <w:drawing>
          <wp:inline distT="0" distB="0" distL="0" distR="0" wp14:anchorId="5A5C421E" wp14:editId="20616758">
            <wp:extent cx="3103245" cy="2164080"/>
            <wp:effectExtent l="0" t="0" r="190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A934D3" w:rsidP="007C3F8D">
      <w:pPr>
        <w:jc w:val="center"/>
        <w:outlineLvl w:val="1"/>
        <w:rPr>
          <w:rFonts w:ascii="Arial" w:hAnsi="Arial" w:cs="Arial"/>
          <w:b/>
          <w:sz w:val="20"/>
          <w:szCs w:val="20"/>
        </w:rPr>
      </w:pPr>
      <w:r>
        <w:rPr>
          <w:rFonts w:ascii="Arial" w:hAnsi="Arial" w:cs="Arial"/>
          <w:b/>
          <w:noProof/>
          <w:sz w:val="20"/>
          <w:szCs w:val="20"/>
        </w:rPr>
        <w:drawing>
          <wp:inline distT="0" distB="0" distL="0" distR="0" wp14:anchorId="4525DC9B">
            <wp:extent cx="3103245" cy="236537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36537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5"/>
        <w:gridCol w:w="992"/>
        <w:gridCol w:w="861"/>
        <w:gridCol w:w="992"/>
        <w:gridCol w:w="840"/>
        <w:gridCol w:w="1137"/>
        <w:gridCol w:w="850"/>
        <w:gridCol w:w="2234"/>
      </w:tblGrid>
      <w:tr w:rsidR="00A934D3" w:rsidRPr="00A934D3" w:rsidTr="00A934D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A934D3" w:rsidRPr="00A934D3" w:rsidRDefault="00A934D3" w:rsidP="002B296A">
            <w:pPr>
              <w:rPr>
                <w:rFonts w:ascii="Arial" w:hAnsi="Arial" w:cs="Arial"/>
                <w:bCs w:val="0"/>
                <w:sz w:val="18"/>
                <w:szCs w:val="18"/>
              </w:rPr>
            </w:pPr>
            <w:r w:rsidRPr="00A934D3">
              <w:rPr>
                <w:rFonts w:ascii="Arial" w:hAnsi="Arial" w:cs="Arial"/>
                <w:sz w:val="18"/>
                <w:szCs w:val="18"/>
              </w:rPr>
              <w:t>Район</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май-июнь 17</w:t>
            </w:r>
          </w:p>
        </w:tc>
        <w:tc>
          <w:tcPr>
            <w:tcW w:w="45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июль-авг.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сент.-окт. 17</w:t>
            </w:r>
          </w:p>
        </w:tc>
        <w:tc>
          <w:tcPr>
            <w:tcW w:w="43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A934D3">
              <w:rPr>
                <w:rFonts w:ascii="Arial" w:hAnsi="Arial" w:cs="Arial"/>
                <w:sz w:val="18"/>
                <w:szCs w:val="18"/>
              </w:rPr>
              <w:t>нояб</w:t>
            </w:r>
            <w:proofErr w:type="spellEnd"/>
            <w:proofErr w:type="gramStart"/>
            <w:r w:rsidRPr="00A934D3">
              <w:rPr>
                <w:rFonts w:ascii="Arial" w:hAnsi="Arial" w:cs="Arial"/>
                <w:sz w:val="18"/>
                <w:szCs w:val="18"/>
              </w:rPr>
              <w:t>.-</w:t>
            </w:r>
            <w:proofErr w:type="gramEnd"/>
            <w:r w:rsidRPr="00A934D3">
              <w:rPr>
                <w:rFonts w:ascii="Arial" w:hAnsi="Arial" w:cs="Arial"/>
                <w:sz w:val="18"/>
                <w:szCs w:val="18"/>
              </w:rPr>
              <w:t>дек. 17</w:t>
            </w:r>
          </w:p>
        </w:tc>
        <w:tc>
          <w:tcPr>
            <w:tcW w:w="59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янв.-февр.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март-апр. 18</w:t>
            </w:r>
          </w:p>
        </w:tc>
        <w:tc>
          <w:tcPr>
            <w:tcW w:w="1167"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Диапазон цен исследуемого интервала</w:t>
            </w:r>
          </w:p>
        </w:tc>
      </w:tr>
      <w:tr w:rsidR="00A934D3" w:rsidRPr="00A934D3" w:rsidTr="00A93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rPr>
                <w:rFonts w:ascii="Arial" w:hAnsi="Arial" w:cs="Arial"/>
                <w:b w:val="0"/>
                <w:sz w:val="18"/>
                <w:szCs w:val="18"/>
              </w:rPr>
            </w:pPr>
            <w:r w:rsidRPr="00A934D3">
              <w:rPr>
                <w:rFonts w:ascii="Arial" w:hAnsi="Arial" w:cs="Arial"/>
                <w:b w:val="0"/>
                <w:sz w:val="18"/>
                <w:szCs w:val="18"/>
              </w:rPr>
              <w:t>Центр</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71 934</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71 610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69 687</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68 364</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68 736</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67 262</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26 168 - 118 852</w:t>
            </w:r>
          </w:p>
        </w:tc>
      </w:tr>
      <w:tr w:rsidR="00A934D3" w:rsidRPr="00A934D3" w:rsidTr="00A934D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A934D3" w:rsidRPr="00A934D3" w:rsidRDefault="00A934D3" w:rsidP="002B296A">
            <w:pPr>
              <w:rPr>
                <w:rFonts w:ascii="Arial" w:hAnsi="Arial" w:cs="Arial"/>
                <w:b w:val="0"/>
                <w:sz w:val="18"/>
                <w:szCs w:val="18"/>
              </w:rPr>
            </w:pPr>
            <w:r w:rsidRPr="00A934D3">
              <w:rPr>
                <w:rFonts w:ascii="Arial" w:hAnsi="Arial" w:cs="Arial"/>
                <w:b w:val="0"/>
                <w:sz w:val="18"/>
                <w:szCs w:val="18"/>
              </w:rPr>
              <w:t>Советский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62 510</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64 944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62 374</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64 286</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62 113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66 433</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26 373 - 120 000</w:t>
            </w:r>
          </w:p>
        </w:tc>
      </w:tr>
      <w:tr w:rsidR="00A934D3" w:rsidRPr="00A934D3" w:rsidTr="00A93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rPr>
                <w:rFonts w:ascii="Arial" w:hAnsi="Arial" w:cs="Arial"/>
                <w:b w:val="0"/>
                <w:sz w:val="18"/>
                <w:szCs w:val="18"/>
              </w:rPr>
            </w:pPr>
            <w:r w:rsidRPr="00A934D3">
              <w:rPr>
                <w:rFonts w:ascii="Arial" w:hAnsi="Arial" w:cs="Arial"/>
                <w:b w:val="0"/>
                <w:sz w:val="18"/>
                <w:szCs w:val="18"/>
              </w:rPr>
              <w:t>Северный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60 058</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61 130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64 378</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67 178</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61 615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58 730</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25 396 - 118 942</w:t>
            </w:r>
          </w:p>
        </w:tc>
      </w:tr>
      <w:tr w:rsidR="00A934D3" w:rsidRPr="00A934D3" w:rsidTr="00A934D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rPr>
                <w:rFonts w:ascii="Arial" w:hAnsi="Arial" w:cs="Arial"/>
                <w:b w:val="0"/>
                <w:sz w:val="18"/>
                <w:szCs w:val="18"/>
              </w:rPr>
            </w:pPr>
            <w:r w:rsidRPr="00A934D3">
              <w:rPr>
                <w:rFonts w:ascii="Arial" w:hAnsi="Arial" w:cs="Arial"/>
                <w:b w:val="0"/>
                <w:sz w:val="18"/>
                <w:szCs w:val="18"/>
              </w:rPr>
              <w:t>Пролетарский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62 541</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61 392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62 702</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60 005</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60 908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66 312</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934D3">
              <w:rPr>
                <w:rFonts w:ascii="Arial" w:hAnsi="Arial" w:cs="Arial"/>
                <w:sz w:val="18"/>
                <w:szCs w:val="18"/>
              </w:rPr>
              <w:t>28 571 - 118 181</w:t>
            </w:r>
          </w:p>
        </w:tc>
      </w:tr>
      <w:tr w:rsidR="00A934D3" w:rsidRPr="00A934D3" w:rsidTr="00A93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hideMark/>
          </w:tcPr>
          <w:p w:rsidR="00A934D3" w:rsidRPr="00A934D3" w:rsidRDefault="00A934D3" w:rsidP="002B296A">
            <w:pPr>
              <w:rPr>
                <w:rFonts w:ascii="Arial" w:hAnsi="Arial" w:cs="Arial"/>
                <w:b w:val="0"/>
                <w:sz w:val="18"/>
                <w:szCs w:val="18"/>
              </w:rPr>
            </w:pPr>
            <w:r w:rsidRPr="00A934D3">
              <w:rPr>
                <w:rFonts w:ascii="Arial" w:hAnsi="Arial" w:cs="Arial"/>
                <w:b w:val="0"/>
                <w:sz w:val="18"/>
                <w:szCs w:val="18"/>
              </w:rPr>
              <w:t>Автосборочный</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63 305</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66 576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67 139</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65 177</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61 813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58 430</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934D3">
              <w:rPr>
                <w:rFonts w:ascii="Arial" w:hAnsi="Arial" w:cs="Arial"/>
                <w:sz w:val="18"/>
                <w:szCs w:val="18"/>
              </w:rPr>
              <w:t>25 531 - 112 903</w:t>
            </w:r>
          </w:p>
        </w:tc>
      </w:tr>
      <w:tr w:rsidR="00A934D3" w:rsidRPr="00A934D3" w:rsidTr="00A934D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rPr>
                <w:rFonts w:ascii="Arial" w:hAnsi="Arial" w:cs="Arial"/>
                <w:sz w:val="18"/>
                <w:szCs w:val="18"/>
              </w:rPr>
            </w:pPr>
            <w:r w:rsidRPr="00A934D3">
              <w:rPr>
                <w:rFonts w:ascii="Arial" w:hAnsi="Arial" w:cs="Arial"/>
                <w:sz w:val="18"/>
                <w:szCs w:val="18"/>
              </w:rPr>
              <w:t>Средняя</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66 455</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66 860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66 555</w:t>
            </w:r>
          </w:p>
        </w:tc>
        <w:tc>
          <w:tcPr>
            <w:tcW w:w="4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65 744</w:t>
            </w:r>
          </w:p>
        </w:tc>
        <w:tc>
          <w:tcPr>
            <w:tcW w:w="5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64 524</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64 843</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25 396 - 120 000</w:t>
            </w:r>
          </w:p>
        </w:tc>
      </w:tr>
      <w:tr w:rsidR="00A934D3" w:rsidRPr="00A934D3" w:rsidTr="00A93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rPr>
                <w:rFonts w:ascii="Arial" w:hAnsi="Arial" w:cs="Arial"/>
                <w:sz w:val="18"/>
                <w:szCs w:val="18"/>
              </w:rPr>
            </w:pPr>
            <w:r w:rsidRPr="00A934D3">
              <w:rPr>
                <w:rFonts w:ascii="Arial" w:hAnsi="Arial" w:cs="Arial"/>
                <w:sz w:val="18"/>
                <w:szCs w:val="18"/>
              </w:rPr>
              <w:t>Динамика</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100%</w:t>
            </w:r>
          </w:p>
        </w:tc>
        <w:tc>
          <w:tcPr>
            <w:tcW w:w="450"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101%</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101%</w:t>
            </w:r>
          </w:p>
        </w:tc>
        <w:tc>
          <w:tcPr>
            <w:tcW w:w="43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99%</w:t>
            </w:r>
          </w:p>
        </w:tc>
        <w:tc>
          <w:tcPr>
            <w:tcW w:w="59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98%</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98%</w:t>
            </w:r>
          </w:p>
        </w:tc>
        <w:tc>
          <w:tcPr>
            <w:tcW w:w="1167"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4"/>
        <w:gridCol w:w="992"/>
        <w:gridCol w:w="992"/>
        <w:gridCol w:w="852"/>
        <w:gridCol w:w="1133"/>
        <w:gridCol w:w="850"/>
        <w:gridCol w:w="2517"/>
      </w:tblGrid>
      <w:tr w:rsidR="00A934D3" w:rsidRPr="00A934D3" w:rsidTr="00A934D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A934D3" w:rsidRPr="00A934D3" w:rsidRDefault="00A934D3" w:rsidP="002B296A">
            <w:pPr>
              <w:rPr>
                <w:rFonts w:ascii="Arial" w:hAnsi="Arial" w:cs="Arial"/>
                <w:bCs w:val="0"/>
                <w:sz w:val="18"/>
                <w:szCs w:val="18"/>
              </w:rPr>
            </w:pP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май-июнь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июль-авг.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сент.-окт. 17</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A934D3">
              <w:rPr>
                <w:rFonts w:ascii="Arial" w:hAnsi="Arial" w:cs="Arial"/>
                <w:sz w:val="18"/>
                <w:szCs w:val="18"/>
              </w:rPr>
              <w:t>нояб</w:t>
            </w:r>
            <w:proofErr w:type="spellEnd"/>
            <w:proofErr w:type="gramStart"/>
            <w:r w:rsidRPr="00A934D3">
              <w:rPr>
                <w:rFonts w:ascii="Arial" w:hAnsi="Arial" w:cs="Arial"/>
                <w:sz w:val="18"/>
                <w:szCs w:val="18"/>
              </w:rPr>
              <w:t>.-</w:t>
            </w:r>
            <w:proofErr w:type="gramEnd"/>
            <w:r w:rsidRPr="00A934D3">
              <w:rPr>
                <w:rFonts w:ascii="Arial" w:hAnsi="Arial" w:cs="Arial"/>
                <w:sz w:val="18"/>
                <w:szCs w:val="18"/>
              </w:rPr>
              <w:t>дек. 17</w:t>
            </w:r>
          </w:p>
        </w:tc>
        <w:tc>
          <w:tcPr>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янв.-февр.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bottom"/>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март-апр. 18</w:t>
            </w:r>
          </w:p>
        </w:tc>
        <w:tc>
          <w:tcPr>
            <w:tcW w:w="1315"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A934D3" w:rsidRPr="00A934D3" w:rsidRDefault="00A934D3"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934D3">
              <w:rPr>
                <w:rFonts w:ascii="Arial" w:hAnsi="Arial" w:cs="Arial"/>
                <w:sz w:val="18"/>
                <w:szCs w:val="18"/>
              </w:rPr>
              <w:t>Диапазон цен исследуемого интервала</w:t>
            </w:r>
          </w:p>
        </w:tc>
      </w:tr>
      <w:tr w:rsidR="00A934D3" w:rsidRPr="00A934D3" w:rsidTr="00A93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A934D3" w:rsidRPr="00A934D3" w:rsidRDefault="00A934D3" w:rsidP="002B296A">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25 118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25 891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25 007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25 353</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24 410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25 933</w:t>
            </w:r>
          </w:p>
        </w:tc>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hideMark/>
          </w:tcPr>
          <w:p w:rsidR="00A934D3" w:rsidRPr="00A934D3" w:rsidRDefault="00A934D3"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A934D3">
              <w:rPr>
                <w:rFonts w:ascii="Arial" w:hAnsi="Arial" w:cs="Arial"/>
                <w:b/>
                <w:bCs/>
                <w:sz w:val="18"/>
                <w:szCs w:val="18"/>
              </w:rPr>
              <w:t>13 144 - 43 200</w:t>
            </w:r>
          </w:p>
        </w:tc>
      </w:tr>
      <w:tr w:rsidR="00A934D3" w:rsidRPr="00A934D3" w:rsidTr="00A934D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hideMark/>
          </w:tcPr>
          <w:p w:rsidR="00A934D3" w:rsidRPr="00A934D3" w:rsidRDefault="00A934D3" w:rsidP="002B296A">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91%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91%</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92%</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88%</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bottom"/>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94%</w:t>
            </w:r>
          </w:p>
        </w:tc>
        <w:tc>
          <w:tcPr>
            <w:tcW w:w="1315"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hideMark/>
          </w:tcPr>
          <w:p w:rsidR="00A934D3" w:rsidRPr="00A934D3" w:rsidRDefault="00A934D3"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A934D3">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lastRenderedPageBreak/>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A934D3" w:rsidRDefault="00A934D3" w:rsidP="002D1E4F">
      <w:pPr>
        <w:ind w:firstLine="709"/>
        <w:jc w:val="both"/>
        <w:rPr>
          <w:rFonts w:ascii="Arial" w:hAnsi="Arial" w:cs="Arial"/>
          <w:sz w:val="20"/>
          <w:szCs w:val="20"/>
        </w:rPr>
      </w:pPr>
      <w:r w:rsidRPr="00A934D3">
        <w:rPr>
          <w:rFonts w:ascii="Arial" w:hAnsi="Arial" w:cs="Arial"/>
          <w:sz w:val="20"/>
          <w:szCs w:val="20"/>
        </w:rPr>
        <w:t>Торгово-офисная недвижимость выставляется на рынок (без учета скидки на торг) в диапазоне от    25 396 руб./</w:t>
      </w:r>
      <w:proofErr w:type="spellStart"/>
      <w:r w:rsidRPr="00A934D3">
        <w:rPr>
          <w:rFonts w:ascii="Arial" w:hAnsi="Arial" w:cs="Arial"/>
          <w:sz w:val="20"/>
          <w:szCs w:val="20"/>
        </w:rPr>
        <w:t>кв.м</w:t>
      </w:r>
      <w:proofErr w:type="spellEnd"/>
      <w:r w:rsidRPr="00A934D3">
        <w:rPr>
          <w:rFonts w:ascii="Arial" w:hAnsi="Arial" w:cs="Arial"/>
          <w:sz w:val="20"/>
          <w:szCs w:val="20"/>
        </w:rPr>
        <w:t>. – 120 000 руб. /</w:t>
      </w:r>
      <w:proofErr w:type="spellStart"/>
      <w:r w:rsidRPr="00A934D3">
        <w:rPr>
          <w:rFonts w:ascii="Arial" w:hAnsi="Arial" w:cs="Arial"/>
          <w:sz w:val="20"/>
          <w:szCs w:val="20"/>
        </w:rPr>
        <w:t>кв.м</w:t>
      </w:r>
      <w:proofErr w:type="spellEnd"/>
      <w:r w:rsidRPr="00A934D3">
        <w:rPr>
          <w:rFonts w:ascii="Arial" w:hAnsi="Arial" w:cs="Arial"/>
          <w:sz w:val="20"/>
          <w:szCs w:val="20"/>
        </w:rPr>
        <w:t>. в зависимости от различных ценообразующих факторов, в среднем же по состоянию на март-апрель 2018 г. цена предложения продажи торгово-офисной недвижимости составляет 64 843 руб./</w:t>
      </w:r>
      <w:proofErr w:type="spellStart"/>
      <w:r w:rsidRPr="00A934D3">
        <w:rPr>
          <w:rFonts w:ascii="Arial" w:hAnsi="Arial" w:cs="Arial"/>
          <w:sz w:val="20"/>
          <w:szCs w:val="20"/>
        </w:rPr>
        <w:t>кв.м</w:t>
      </w:r>
      <w:proofErr w:type="spellEnd"/>
      <w:r w:rsidRPr="00A934D3">
        <w:rPr>
          <w:rFonts w:ascii="Arial" w:hAnsi="Arial" w:cs="Arial"/>
          <w:sz w:val="20"/>
          <w:szCs w:val="20"/>
        </w:rPr>
        <w:t>.</w:t>
      </w:r>
    </w:p>
    <w:p w:rsidR="002D1E4F" w:rsidRPr="00A934D3" w:rsidRDefault="00A934D3" w:rsidP="002D1E4F">
      <w:pPr>
        <w:ind w:firstLine="709"/>
        <w:jc w:val="both"/>
        <w:rPr>
          <w:rFonts w:ascii="Arial" w:hAnsi="Arial" w:cs="Arial"/>
          <w:sz w:val="20"/>
          <w:szCs w:val="20"/>
        </w:rPr>
      </w:pPr>
      <w:r w:rsidRPr="00A934D3">
        <w:rPr>
          <w:rFonts w:ascii="Arial" w:hAnsi="Arial" w:cs="Arial"/>
          <w:sz w:val="20"/>
          <w:szCs w:val="20"/>
        </w:rPr>
        <w:t>Производственно-складская недвижимость выставляется на рынок (без учета скидки на торг) в диапазоне от 13 144 руб./</w:t>
      </w:r>
      <w:proofErr w:type="spellStart"/>
      <w:r w:rsidRPr="00A934D3">
        <w:rPr>
          <w:rFonts w:ascii="Arial" w:hAnsi="Arial" w:cs="Arial"/>
          <w:sz w:val="20"/>
          <w:szCs w:val="20"/>
        </w:rPr>
        <w:t>кв.м</w:t>
      </w:r>
      <w:proofErr w:type="spellEnd"/>
      <w:r w:rsidRPr="00A934D3">
        <w:rPr>
          <w:rFonts w:ascii="Arial" w:hAnsi="Arial" w:cs="Arial"/>
          <w:sz w:val="20"/>
          <w:szCs w:val="20"/>
        </w:rPr>
        <w:t>. – 43 200 руб. /</w:t>
      </w:r>
      <w:proofErr w:type="spellStart"/>
      <w:r w:rsidRPr="00A934D3">
        <w:rPr>
          <w:rFonts w:ascii="Arial" w:hAnsi="Arial" w:cs="Arial"/>
          <w:sz w:val="20"/>
          <w:szCs w:val="20"/>
        </w:rPr>
        <w:t>кв.м</w:t>
      </w:r>
      <w:proofErr w:type="spellEnd"/>
      <w:r w:rsidRPr="00A934D3">
        <w:rPr>
          <w:rFonts w:ascii="Arial" w:hAnsi="Arial" w:cs="Arial"/>
          <w:sz w:val="20"/>
          <w:szCs w:val="20"/>
        </w:rPr>
        <w:t>. в зависимости от различных ценообразующих факторов, в среднем же по состоянию на март-апрель 2018 г. цена предложения продажи производственно-складской недвижимости составляет 25 933 руб./</w:t>
      </w:r>
      <w:proofErr w:type="spellStart"/>
      <w:r w:rsidRPr="00A934D3">
        <w:rPr>
          <w:rFonts w:ascii="Arial" w:hAnsi="Arial" w:cs="Arial"/>
          <w:sz w:val="20"/>
          <w:szCs w:val="20"/>
        </w:rPr>
        <w:t>кв.м</w:t>
      </w:r>
      <w:proofErr w:type="spellEnd"/>
      <w:r w:rsidRPr="00A934D3">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средней цены предложений продажи производственно-складской недвижимости.</w:t>
      </w:r>
      <w:r w:rsidRPr="00204CB3">
        <w:rPr>
          <w:rFonts w:ascii="Arial" w:hAnsi="Arial" w:cs="Arial"/>
        </w:rPr>
        <w:t xml:space="preserve"> </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836B2F"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3D75E60F">
            <wp:extent cx="3103245" cy="2164080"/>
            <wp:effectExtent l="0" t="0" r="190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836B2F">
        <w:rPr>
          <w:noProof/>
          <w:sz w:val="20"/>
          <w:szCs w:val="20"/>
        </w:rPr>
        <w:drawing>
          <wp:inline distT="0" distB="0" distL="0" distR="0" wp14:anchorId="2D16E09C" wp14:editId="61B37EA3">
            <wp:extent cx="3103245" cy="2170430"/>
            <wp:effectExtent l="0" t="0" r="190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836B2F" w:rsidRDefault="00836B2F" w:rsidP="00EE29B5">
      <w:pPr>
        <w:ind w:firstLine="709"/>
        <w:jc w:val="both"/>
        <w:rPr>
          <w:rFonts w:ascii="Arial" w:hAnsi="Arial" w:cs="Arial"/>
          <w:spacing w:val="-6"/>
          <w:sz w:val="20"/>
          <w:szCs w:val="20"/>
        </w:rPr>
      </w:pPr>
    </w:p>
    <w:p w:rsidR="00836B2F" w:rsidRDefault="00836B2F" w:rsidP="00EE29B5">
      <w:pPr>
        <w:ind w:firstLine="709"/>
        <w:jc w:val="both"/>
        <w:rPr>
          <w:rFonts w:ascii="Arial" w:hAnsi="Arial" w:cs="Arial"/>
          <w:spacing w:val="-6"/>
          <w:sz w:val="20"/>
          <w:szCs w:val="20"/>
        </w:rPr>
      </w:pPr>
    </w:p>
    <w:p w:rsidR="00836B2F" w:rsidRDefault="00836B2F" w:rsidP="00EE29B5">
      <w:pPr>
        <w:ind w:firstLine="709"/>
        <w:jc w:val="both"/>
        <w:rPr>
          <w:rFonts w:ascii="Arial" w:hAnsi="Arial" w:cs="Arial"/>
          <w:spacing w:val="-6"/>
          <w:sz w:val="20"/>
          <w:szCs w:val="20"/>
        </w:rPr>
      </w:pPr>
    </w:p>
    <w:p w:rsidR="00EE29B5" w:rsidRDefault="00EE29B5" w:rsidP="00EE29B5">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rPr>
                <w:rFonts w:ascii="Arial" w:hAnsi="Arial" w:cs="Arial"/>
                <w:b/>
                <w:bCs/>
                <w:sz w:val="16"/>
                <w:szCs w:val="16"/>
              </w:rPr>
            </w:pPr>
            <w:r w:rsidRPr="00836B2F">
              <w:rPr>
                <w:rFonts w:ascii="Arial" w:hAnsi="Arial" w:cs="Arial"/>
                <w:b/>
                <w:bCs/>
                <w:sz w:val="16"/>
                <w:szCs w:val="16"/>
              </w:rPr>
              <w:lastRenderedPageBreak/>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июль-авг.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proofErr w:type="spellStart"/>
            <w:r w:rsidRPr="00836B2F">
              <w:rPr>
                <w:rFonts w:ascii="Arial" w:hAnsi="Arial" w:cs="Arial"/>
                <w:b/>
                <w:sz w:val="16"/>
                <w:szCs w:val="16"/>
              </w:rPr>
              <w:t>нояб</w:t>
            </w:r>
            <w:proofErr w:type="spellEnd"/>
            <w:proofErr w:type="gramStart"/>
            <w:r w:rsidRPr="00836B2F">
              <w:rPr>
                <w:rFonts w:ascii="Arial" w:hAnsi="Arial" w:cs="Arial"/>
                <w:b/>
                <w:sz w:val="16"/>
                <w:szCs w:val="16"/>
              </w:rPr>
              <w:t>.-</w:t>
            </w:r>
            <w:proofErr w:type="gramEnd"/>
            <w:r w:rsidRPr="00836B2F">
              <w:rPr>
                <w:rFonts w:ascii="Arial" w:hAnsi="Arial" w:cs="Arial"/>
                <w:b/>
                <w:sz w:val="16"/>
                <w:szCs w:val="16"/>
              </w:rPr>
              <w:t>дек.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март-апр.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Диапазон цен исследуемого интервала</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1 225 983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986 662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1 104 030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1 126 668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1 183 201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1 323 360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16 033 - 4 375 000</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623 359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622 185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664 381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704 737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743 638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699 046</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22 222 - 2 600 000</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423 221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393 922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400 690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391 474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402 025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406 736</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33 333 - 1 888 888</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691 390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682 427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699 701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657 319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672 353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631 405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50 000 - 2 500 000</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1 005 366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990 143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916 756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854 080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904 496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36B2F" w:rsidRPr="00836B2F" w:rsidRDefault="00836B2F" w:rsidP="002B296A">
            <w:pPr>
              <w:jc w:val="center"/>
              <w:rPr>
                <w:rFonts w:ascii="Arial" w:hAnsi="Arial" w:cs="Arial"/>
                <w:sz w:val="16"/>
                <w:szCs w:val="16"/>
              </w:rPr>
            </w:pPr>
            <w:r w:rsidRPr="00836B2F">
              <w:rPr>
                <w:rFonts w:ascii="Arial" w:hAnsi="Arial" w:cs="Arial"/>
                <w:sz w:val="16"/>
                <w:szCs w:val="16"/>
              </w:rPr>
              <w:t>818 093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102 941 - 1 800 000</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626 394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601 799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615 336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626 149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642 227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640 547</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16 033 - 4 375 000</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105%</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108%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109%</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112%</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836B2F" w:rsidP="00EE29B5">
      <w:pPr>
        <w:ind w:firstLine="709"/>
        <w:jc w:val="center"/>
        <w:rPr>
          <w:rFonts w:ascii="Arial" w:hAnsi="Arial" w:cs="Arial"/>
          <w:b/>
          <w:sz w:val="20"/>
          <w:szCs w:val="20"/>
        </w:rPr>
      </w:pPr>
      <w:r>
        <w:rPr>
          <w:noProof/>
          <w:sz w:val="20"/>
          <w:szCs w:val="20"/>
        </w:rPr>
        <w:drawing>
          <wp:inline distT="0" distB="0" distL="0" distR="0" wp14:anchorId="2C16AEA8" wp14:editId="7D3723FE">
            <wp:extent cx="3108960" cy="2164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rPr>
                <w:rFonts w:ascii="Arial" w:hAnsi="Arial" w:cs="Arial"/>
                <w:b/>
                <w:bCs/>
                <w:sz w:val="16"/>
                <w:szCs w:val="16"/>
              </w:rPr>
            </w:pPr>
            <w:r w:rsidRPr="00836B2F">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июль-авг.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proofErr w:type="spellStart"/>
            <w:r w:rsidRPr="00836B2F">
              <w:rPr>
                <w:rFonts w:ascii="Arial" w:hAnsi="Arial" w:cs="Arial"/>
                <w:b/>
                <w:sz w:val="16"/>
                <w:szCs w:val="16"/>
              </w:rPr>
              <w:t>нояб</w:t>
            </w:r>
            <w:proofErr w:type="spellEnd"/>
            <w:proofErr w:type="gramStart"/>
            <w:r w:rsidRPr="00836B2F">
              <w:rPr>
                <w:rFonts w:ascii="Arial" w:hAnsi="Arial" w:cs="Arial"/>
                <w:b/>
                <w:sz w:val="16"/>
                <w:szCs w:val="16"/>
              </w:rPr>
              <w:t>.-</w:t>
            </w:r>
            <w:proofErr w:type="gramEnd"/>
            <w:r w:rsidRPr="00836B2F">
              <w:rPr>
                <w:rFonts w:ascii="Arial" w:hAnsi="Arial" w:cs="Arial"/>
                <w:b/>
                <w:sz w:val="16"/>
                <w:szCs w:val="16"/>
              </w:rPr>
              <w:t>дек.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март-апр.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36B2F">
              <w:rPr>
                <w:rFonts w:ascii="Arial" w:hAnsi="Arial" w:cs="Arial"/>
                <w:b/>
                <w:sz w:val="16"/>
                <w:szCs w:val="16"/>
              </w:rPr>
              <w:t>Диапазон цен исследуемого интервала</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1 542 857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1 392 718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1 281 653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1 186 839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1 287 145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1 493 781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730 769 - 3 488 139</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645 538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707 104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786 036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741 745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782 823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603 240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180 000 - 1 558 441</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670 427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636 474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618 633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679 768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692 397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624 029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392 156 - 1 000 000</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721 481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797 435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865 305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840 052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864 181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864 178</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6B2F">
              <w:rPr>
                <w:rFonts w:ascii="Arial" w:hAnsi="Arial" w:cs="Arial"/>
                <w:sz w:val="16"/>
                <w:szCs w:val="16"/>
              </w:rPr>
              <w:t>232 108 - 1 975 000</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871 429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1 001 433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1 124 705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1 040 280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926 470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836B2F" w:rsidRPr="00836B2F" w:rsidRDefault="00836B2F" w:rsidP="002B296A">
            <w:pPr>
              <w:jc w:val="center"/>
              <w:rPr>
                <w:rFonts w:ascii="Arial" w:hAnsi="Arial" w:cs="Arial"/>
                <w:sz w:val="16"/>
                <w:szCs w:val="16"/>
              </w:rPr>
            </w:pPr>
            <w:r w:rsidRPr="00836B2F">
              <w:rPr>
                <w:rFonts w:ascii="Arial" w:hAnsi="Arial" w:cs="Arial"/>
                <w:sz w:val="16"/>
                <w:szCs w:val="16"/>
              </w:rPr>
              <w:t>916 470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470 000 - 1 779 411</w:t>
            </w:r>
          </w:p>
        </w:tc>
      </w:tr>
      <w:tr w:rsidR="00836B2F"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36B2F" w:rsidRPr="00836B2F" w:rsidRDefault="00836B2F" w:rsidP="002B296A">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889 738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917 161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903 954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878 632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857 325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836B2F" w:rsidRPr="00836B2F" w:rsidRDefault="00836B2F" w:rsidP="002B296A">
            <w:pPr>
              <w:jc w:val="center"/>
              <w:rPr>
                <w:rFonts w:ascii="Arial" w:hAnsi="Arial" w:cs="Arial"/>
                <w:b/>
                <w:bCs/>
                <w:sz w:val="16"/>
                <w:szCs w:val="16"/>
              </w:rPr>
            </w:pPr>
            <w:r w:rsidRPr="00836B2F">
              <w:rPr>
                <w:rFonts w:ascii="Arial" w:hAnsi="Arial" w:cs="Arial"/>
                <w:b/>
                <w:bCs/>
                <w:sz w:val="16"/>
                <w:szCs w:val="16"/>
              </w:rPr>
              <w:t>834 680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836B2F" w:rsidRPr="00836B2F" w:rsidRDefault="00836B2F" w:rsidP="002B296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36B2F">
              <w:rPr>
                <w:rFonts w:ascii="Arial" w:hAnsi="Arial" w:cs="Arial"/>
                <w:b/>
                <w:bCs/>
                <w:sz w:val="16"/>
                <w:szCs w:val="16"/>
              </w:rPr>
              <w:t>180 000 - 3 488 139</w:t>
            </w:r>
          </w:p>
        </w:tc>
      </w:tr>
      <w:tr w:rsidR="00836B2F"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836B2F" w:rsidRPr="00836B2F" w:rsidRDefault="00836B2F" w:rsidP="002B296A">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111%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114%</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113%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109%</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36B2F">
              <w:rPr>
                <w:rFonts w:ascii="Arial" w:hAnsi="Arial" w:cs="Arial"/>
                <w:b/>
                <w:sz w:val="16"/>
                <w:szCs w:val="16"/>
              </w:rPr>
              <w:t>107%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836B2F" w:rsidRPr="00836B2F" w:rsidRDefault="00836B2F" w:rsidP="002B296A">
            <w:pPr>
              <w:jc w:val="center"/>
              <w:rPr>
                <w:rFonts w:ascii="Arial" w:hAnsi="Arial" w:cs="Arial"/>
                <w:b/>
                <w:sz w:val="16"/>
                <w:szCs w:val="16"/>
              </w:rPr>
            </w:pPr>
            <w:r w:rsidRPr="00836B2F">
              <w:rPr>
                <w:rFonts w:ascii="Arial" w:hAnsi="Arial" w:cs="Arial"/>
                <w:b/>
                <w:sz w:val="16"/>
                <w:szCs w:val="16"/>
              </w:rPr>
              <w:t>104%</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tcPr>
          <w:p w:rsidR="00836B2F" w:rsidRPr="00836B2F" w:rsidRDefault="00836B2F" w:rsidP="002B296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6B2F">
              <w:rPr>
                <w:rFonts w:ascii="Arial" w:hAnsi="Arial" w:cs="Arial"/>
                <w:sz w:val="16"/>
                <w:szCs w:val="16"/>
              </w:rPr>
              <w:t>-</w:t>
            </w:r>
          </w:p>
        </w:tc>
      </w:tr>
    </w:tbl>
    <w:p w:rsidR="00EE29B5" w:rsidRDefault="00EE29B5" w:rsidP="00EE29B5">
      <w:pPr>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836B2F" w:rsidRPr="00836B2F" w:rsidRDefault="00836B2F" w:rsidP="00836B2F">
      <w:pPr>
        <w:ind w:firstLine="709"/>
        <w:jc w:val="both"/>
        <w:rPr>
          <w:rFonts w:ascii="Arial" w:hAnsi="Arial" w:cs="Arial"/>
          <w:sz w:val="20"/>
          <w:szCs w:val="20"/>
        </w:rPr>
      </w:pPr>
      <w:r w:rsidRPr="00836B2F">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16 033 руб./сот. – 4 375 000 руб. /сот</w:t>
      </w:r>
      <w:proofErr w:type="gramStart"/>
      <w:r w:rsidRPr="00836B2F">
        <w:rPr>
          <w:rFonts w:ascii="Arial" w:hAnsi="Arial" w:cs="Arial"/>
          <w:sz w:val="20"/>
          <w:szCs w:val="20"/>
        </w:rPr>
        <w:t>.</w:t>
      </w:r>
      <w:proofErr w:type="gramEnd"/>
      <w:r w:rsidRPr="00836B2F">
        <w:rPr>
          <w:rFonts w:ascii="Arial" w:hAnsi="Arial" w:cs="Arial"/>
          <w:sz w:val="20"/>
          <w:szCs w:val="20"/>
        </w:rPr>
        <w:t xml:space="preserve"> </w:t>
      </w:r>
      <w:proofErr w:type="gramStart"/>
      <w:r w:rsidRPr="00836B2F">
        <w:rPr>
          <w:rFonts w:ascii="Arial" w:hAnsi="Arial" w:cs="Arial"/>
          <w:sz w:val="20"/>
          <w:szCs w:val="20"/>
        </w:rPr>
        <w:t>в</w:t>
      </w:r>
      <w:proofErr w:type="gramEnd"/>
      <w:r w:rsidRPr="00836B2F">
        <w:rPr>
          <w:rFonts w:ascii="Arial" w:hAnsi="Arial" w:cs="Arial"/>
          <w:sz w:val="20"/>
          <w:szCs w:val="20"/>
        </w:rPr>
        <w:t xml:space="preserve"> зависимости от различных ценообразующих факторов, в среднем же по состоянию на март-апрель 2018 г. цена предложения земельных участков под ИЖС составляет 640 547 руб./сот.</w:t>
      </w:r>
    </w:p>
    <w:p w:rsidR="00836B2F" w:rsidRPr="00836B2F" w:rsidRDefault="00836B2F" w:rsidP="00836B2F">
      <w:pPr>
        <w:ind w:firstLine="709"/>
        <w:jc w:val="both"/>
        <w:rPr>
          <w:rFonts w:ascii="Arial" w:hAnsi="Arial" w:cs="Arial"/>
          <w:sz w:val="20"/>
          <w:szCs w:val="20"/>
        </w:rPr>
      </w:pPr>
      <w:r w:rsidRPr="00836B2F">
        <w:rPr>
          <w:rFonts w:ascii="Arial" w:hAnsi="Arial" w:cs="Arial"/>
          <w:sz w:val="20"/>
          <w:szCs w:val="20"/>
        </w:rPr>
        <w:t>Цена предложени</w:t>
      </w:r>
      <w:bookmarkStart w:id="0" w:name="_GoBack"/>
      <w:bookmarkEnd w:id="0"/>
      <w:r w:rsidRPr="00836B2F">
        <w:rPr>
          <w:rFonts w:ascii="Arial" w:hAnsi="Arial" w:cs="Arial"/>
          <w:sz w:val="20"/>
          <w:szCs w:val="20"/>
        </w:rPr>
        <w:t>я земельных участков под коммерческую застройку в диапазоне от 180 000 руб./сот. – 3 488 139 руб. /сот</w:t>
      </w:r>
      <w:proofErr w:type="gramStart"/>
      <w:r w:rsidRPr="00836B2F">
        <w:rPr>
          <w:rFonts w:ascii="Arial" w:hAnsi="Arial" w:cs="Arial"/>
          <w:sz w:val="20"/>
          <w:szCs w:val="20"/>
        </w:rPr>
        <w:t>.</w:t>
      </w:r>
      <w:proofErr w:type="gramEnd"/>
      <w:r w:rsidRPr="00836B2F">
        <w:rPr>
          <w:rFonts w:ascii="Arial" w:hAnsi="Arial" w:cs="Arial"/>
          <w:sz w:val="20"/>
          <w:szCs w:val="20"/>
        </w:rPr>
        <w:t xml:space="preserve"> (</w:t>
      </w:r>
      <w:proofErr w:type="gramStart"/>
      <w:r w:rsidRPr="00836B2F">
        <w:rPr>
          <w:rFonts w:ascii="Arial" w:hAnsi="Arial" w:cs="Arial"/>
          <w:sz w:val="20"/>
          <w:szCs w:val="20"/>
        </w:rPr>
        <w:t>б</w:t>
      </w:r>
      <w:proofErr w:type="gramEnd"/>
      <w:r w:rsidRPr="00836B2F">
        <w:rPr>
          <w:rFonts w:ascii="Arial" w:hAnsi="Arial" w:cs="Arial"/>
          <w:sz w:val="20"/>
          <w:szCs w:val="20"/>
        </w:rPr>
        <w:t>ез учета скидки на торг) составляет 834 680 руб./сот.</w:t>
      </w:r>
    </w:p>
    <w:p w:rsidR="00277C5E" w:rsidRPr="00836B2F" w:rsidRDefault="00836B2F" w:rsidP="00836B2F">
      <w:pPr>
        <w:ind w:firstLine="709"/>
        <w:jc w:val="both"/>
        <w:rPr>
          <w:rFonts w:ascii="Arial" w:hAnsi="Arial" w:cs="Arial"/>
          <w:sz w:val="20"/>
          <w:szCs w:val="20"/>
        </w:rPr>
      </w:pPr>
      <w:r w:rsidRPr="00836B2F">
        <w:rPr>
          <w:rFonts w:ascii="Arial" w:hAnsi="Arial" w:cs="Arial"/>
          <w:sz w:val="20"/>
          <w:szCs w:val="20"/>
        </w:rPr>
        <w:t>Динамика рынка недвижимости: наблюдается стагнация средней цены предложения земельных участков под ИЖС и падение средней цены предложения земельных участков под коммерческую застройку. Основными факторами данных процессов являются скептические ожидания рынка на фоне снижения платежеспособного спроса.</w:t>
      </w:r>
      <w:r w:rsidR="00277C5E" w:rsidRPr="00836B2F">
        <w:rPr>
          <w:rFonts w:ascii="Arial" w:hAnsi="Arial" w:cs="Arial"/>
          <w:sz w:val="20"/>
          <w:szCs w:val="20"/>
        </w:rPr>
        <w:t xml:space="preserve">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277C5E" w:rsidRDefault="00277C5E" w:rsidP="00277C5E">
      <w:pPr>
        <w:ind w:firstLine="709"/>
        <w:jc w:val="both"/>
        <w:rPr>
          <w:rFonts w:ascii="Arial" w:hAnsi="Arial" w:cs="Arial"/>
          <w:i/>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277C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F1" w:rsidRDefault="00253FF1" w:rsidP="00D06CB8">
      <w:r>
        <w:separator/>
      </w:r>
    </w:p>
  </w:endnote>
  <w:endnote w:type="continuationSeparator" w:id="0">
    <w:p w:rsidR="00253FF1" w:rsidRDefault="00253FF1"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F1" w:rsidRDefault="00253FF1" w:rsidP="00D06CB8">
      <w:r>
        <w:separator/>
      </w:r>
    </w:p>
  </w:footnote>
  <w:footnote w:type="continuationSeparator" w:id="0">
    <w:p w:rsidR="00253FF1" w:rsidRDefault="00253FF1"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BE9"/>
    <w:rsid w:val="00036C63"/>
    <w:rsid w:val="00042542"/>
    <w:rsid w:val="00043520"/>
    <w:rsid w:val="00051A5D"/>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204CB3"/>
    <w:rsid w:val="00226290"/>
    <w:rsid w:val="0024360A"/>
    <w:rsid w:val="00250A15"/>
    <w:rsid w:val="00253FF1"/>
    <w:rsid w:val="00257D55"/>
    <w:rsid w:val="002724A1"/>
    <w:rsid w:val="00277C5E"/>
    <w:rsid w:val="00287605"/>
    <w:rsid w:val="00287DDF"/>
    <w:rsid w:val="00296811"/>
    <w:rsid w:val="002A1C23"/>
    <w:rsid w:val="002A56E1"/>
    <w:rsid w:val="002D1E4F"/>
    <w:rsid w:val="002D1E9F"/>
    <w:rsid w:val="002E4D02"/>
    <w:rsid w:val="002F626B"/>
    <w:rsid w:val="003007EC"/>
    <w:rsid w:val="003121AF"/>
    <w:rsid w:val="003146B1"/>
    <w:rsid w:val="00321DAE"/>
    <w:rsid w:val="00330404"/>
    <w:rsid w:val="0034597F"/>
    <w:rsid w:val="003465E8"/>
    <w:rsid w:val="00347325"/>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41CE2"/>
    <w:rsid w:val="0055176E"/>
    <w:rsid w:val="00553033"/>
    <w:rsid w:val="005533D5"/>
    <w:rsid w:val="005577DC"/>
    <w:rsid w:val="005676C4"/>
    <w:rsid w:val="00573E44"/>
    <w:rsid w:val="00574E3F"/>
    <w:rsid w:val="00594B6E"/>
    <w:rsid w:val="005A0B0E"/>
    <w:rsid w:val="005A573D"/>
    <w:rsid w:val="005A7642"/>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3FD7"/>
    <w:rsid w:val="006D03F4"/>
    <w:rsid w:val="006F279E"/>
    <w:rsid w:val="006F75C2"/>
    <w:rsid w:val="00705DE7"/>
    <w:rsid w:val="007177FA"/>
    <w:rsid w:val="007344E9"/>
    <w:rsid w:val="007367F0"/>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36B2F"/>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6484B"/>
    <w:rsid w:val="00A934D3"/>
    <w:rsid w:val="00AB0E1F"/>
    <w:rsid w:val="00AC08E9"/>
    <w:rsid w:val="00AC2A5C"/>
    <w:rsid w:val="00AC7B0D"/>
    <w:rsid w:val="00AD6C98"/>
    <w:rsid w:val="00AF6C45"/>
    <w:rsid w:val="00B00FF2"/>
    <w:rsid w:val="00B14967"/>
    <w:rsid w:val="00B3341F"/>
    <w:rsid w:val="00B37E7F"/>
    <w:rsid w:val="00B43185"/>
    <w:rsid w:val="00B94940"/>
    <w:rsid w:val="00BB52AE"/>
    <w:rsid w:val="00BB71FF"/>
    <w:rsid w:val="00BD5388"/>
    <w:rsid w:val="00BF78B8"/>
    <w:rsid w:val="00C108EF"/>
    <w:rsid w:val="00C11DE4"/>
    <w:rsid w:val="00C15454"/>
    <w:rsid w:val="00C20C6B"/>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D3FC4"/>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D52-5FF7-4791-B553-3089D49D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117</cp:revision>
  <cp:lastPrinted>2018-01-30T08:17:00Z</cp:lastPrinted>
  <dcterms:created xsi:type="dcterms:W3CDTF">2017-04-03T07:33:00Z</dcterms:created>
  <dcterms:modified xsi:type="dcterms:W3CDTF">2018-06-07T09:16:00Z</dcterms:modified>
</cp:coreProperties>
</file>