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B25" w:rsidRDefault="00000A74" w:rsidP="00A7720A">
      <w:pPr>
        <w:ind w:firstLine="284"/>
        <w:jc w:val="center"/>
        <w:rPr>
          <w:rFonts w:ascii="Arial" w:hAnsi="Arial" w:cs="Arial"/>
          <w:b/>
          <w:sz w:val="20"/>
          <w:szCs w:val="20"/>
        </w:rPr>
      </w:pPr>
      <w:r w:rsidRPr="000531E3">
        <w:rPr>
          <w:rFonts w:ascii="Arial" w:hAnsi="Arial" w:cs="Arial"/>
          <w:b/>
          <w:sz w:val="20"/>
          <w:szCs w:val="20"/>
        </w:rPr>
        <w:t>Социально-экономическое положение Кировской области</w:t>
      </w:r>
      <w:r w:rsidR="00EC7F01" w:rsidRPr="000531E3">
        <w:rPr>
          <w:rFonts w:ascii="Arial" w:hAnsi="Arial" w:cs="Arial"/>
          <w:b/>
          <w:sz w:val="20"/>
          <w:szCs w:val="20"/>
        </w:rPr>
        <w:t xml:space="preserve"> и анализ влияния на рынок недвижимости в сентябре 2018 года</w:t>
      </w:r>
    </w:p>
    <w:p w:rsidR="000531E3" w:rsidRDefault="000531E3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Кировская о</w:t>
      </w:r>
      <w:r w:rsidRPr="000531E3">
        <w:rPr>
          <w:rFonts w:ascii="Arial" w:hAnsi="Arial" w:cs="Arial"/>
          <w:sz w:val="20"/>
          <w:szCs w:val="20"/>
        </w:rPr>
        <w:t>бласть — субъект </w:t>
      </w:r>
      <w:hyperlink r:id="rId8" w:tooltip="Россия" w:history="1">
        <w:r w:rsidRPr="000531E3">
          <w:rPr>
            <w:rFonts w:ascii="Arial" w:hAnsi="Arial" w:cs="Arial"/>
            <w:sz w:val="20"/>
            <w:szCs w:val="20"/>
          </w:rPr>
          <w:t>Российской Федерации</w:t>
        </w:r>
      </w:hyperlink>
      <w:r w:rsidRPr="000531E3">
        <w:rPr>
          <w:rFonts w:ascii="Arial" w:hAnsi="Arial" w:cs="Arial"/>
          <w:sz w:val="20"/>
          <w:szCs w:val="20"/>
        </w:rPr>
        <w:t>. Входит в состав </w:t>
      </w:r>
      <w:hyperlink r:id="rId9" w:tooltip="Приволжский федеральный округ" w:history="1">
        <w:r w:rsidRPr="000531E3">
          <w:rPr>
            <w:rFonts w:ascii="Arial" w:hAnsi="Arial" w:cs="Arial"/>
            <w:sz w:val="20"/>
            <w:szCs w:val="20"/>
          </w:rPr>
          <w:t>Приволжского федерального округа</w:t>
        </w:r>
      </w:hyperlink>
      <w:r w:rsidRPr="000531E3">
        <w:rPr>
          <w:rFonts w:ascii="Arial" w:hAnsi="Arial" w:cs="Arial"/>
          <w:sz w:val="20"/>
          <w:szCs w:val="20"/>
        </w:rPr>
        <w:t>. Относится к </w:t>
      </w:r>
      <w:hyperlink r:id="rId10" w:tooltip="Волго-Вятский экономический район" w:history="1">
        <w:r w:rsidRPr="000531E3">
          <w:rPr>
            <w:rFonts w:ascii="Arial" w:hAnsi="Arial" w:cs="Arial"/>
            <w:sz w:val="20"/>
            <w:szCs w:val="20"/>
          </w:rPr>
          <w:t>Волго-Вятскому экономическому району</w:t>
        </w:r>
      </w:hyperlink>
      <w:r w:rsidRPr="000531E3">
        <w:rPr>
          <w:rFonts w:ascii="Arial" w:hAnsi="Arial" w:cs="Arial"/>
          <w:sz w:val="20"/>
          <w:szCs w:val="20"/>
        </w:rPr>
        <w:t>.</w:t>
      </w:r>
    </w:p>
    <w:p w:rsidR="000531E3" w:rsidRDefault="000531E3" w:rsidP="00034B29">
      <w:pPr>
        <w:ind w:firstLine="284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82A8F35" wp14:editId="63C49482">
            <wp:extent cx="1439583" cy="176006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3" t="25948" r="50827" b="21344"/>
                    <a:stretch/>
                  </pic:blipFill>
                  <pic:spPr bwMode="auto">
                    <a:xfrm>
                      <a:off x="0" y="0"/>
                      <a:ext cx="1439934" cy="176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1E3" w:rsidRDefault="000531E3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 xml:space="preserve">Территория области составляет 120,4 тыс. </w:t>
      </w:r>
      <w:proofErr w:type="spellStart"/>
      <w:r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2B56D8">
        <w:rPr>
          <w:rStyle w:val="a6"/>
          <w:rFonts w:ascii="Arial" w:hAnsi="Arial" w:cs="Arial"/>
          <w:sz w:val="20"/>
          <w:szCs w:val="20"/>
        </w:rPr>
        <w:footnoteReference w:id="1"/>
      </w:r>
      <w:r w:rsidRPr="001528E0">
        <w:rPr>
          <w:rFonts w:ascii="Arial" w:hAnsi="Arial" w:cs="Arial"/>
          <w:sz w:val="20"/>
          <w:szCs w:val="20"/>
        </w:rPr>
        <w:t xml:space="preserve">. Численность населения на 01 января 2018 г. — 1 283,2 </w:t>
      </w:r>
      <w:proofErr w:type="spellStart"/>
      <w:r w:rsidRPr="001528E0">
        <w:rPr>
          <w:rFonts w:ascii="Arial" w:hAnsi="Arial" w:cs="Arial"/>
          <w:sz w:val="20"/>
          <w:szCs w:val="20"/>
        </w:rPr>
        <w:t>тыс.чел</w:t>
      </w:r>
      <w:proofErr w:type="spellEnd"/>
      <w:r w:rsidRPr="001528E0">
        <w:rPr>
          <w:rFonts w:ascii="Arial" w:hAnsi="Arial" w:cs="Arial"/>
          <w:sz w:val="20"/>
          <w:szCs w:val="20"/>
        </w:rPr>
        <w:t>.</w:t>
      </w:r>
      <w:r w:rsidR="001528E0">
        <w:rPr>
          <w:rStyle w:val="a6"/>
          <w:rFonts w:ascii="Arial" w:hAnsi="Arial" w:cs="Arial"/>
          <w:sz w:val="20"/>
          <w:szCs w:val="20"/>
        </w:rPr>
        <w:footnoteReference w:id="2"/>
      </w:r>
      <w:r w:rsidR="001528E0" w:rsidRPr="001528E0">
        <w:rPr>
          <w:rFonts w:ascii="Arial" w:hAnsi="Arial" w:cs="Arial"/>
          <w:sz w:val="20"/>
          <w:szCs w:val="20"/>
        </w:rPr>
        <w:t xml:space="preserve"> В городах и поселках городского типа проживает 77 процентов населения области, в сельской местности – 23.  Плотность населения – </w:t>
      </w:r>
      <w:r w:rsidR="001528E0">
        <w:rPr>
          <w:rFonts w:ascii="Arial" w:hAnsi="Arial" w:cs="Arial"/>
          <w:sz w:val="20"/>
          <w:szCs w:val="20"/>
        </w:rPr>
        <w:t>10,66</w:t>
      </w:r>
      <w:r w:rsidR="001528E0" w:rsidRPr="001528E0">
        <w:rPr>
          <w:rFonts w:ascii="Arial" w:hAnsi="Arial" w:cs="Arial"/>
          <w:sz w:val="20"/>
          <w:szCs w:val="20"/>
        </w:rPr>
        <w:t xml:space="preserve"> чел/</w:t>
      </w:r>
      <w:proofErr w:type="spellStart"/>
      <w:r w:rsidR="001528E0" w:rsidRPr="001528E0">
        <w:rPr>
          <w:rFonts w:ascii="Arial" w:hAnsi="Arial" w:cs="Arial"/>
          <w:sz w:val="20"/>
          <w:szCs w:val="20"/>
        </w:rPr>
        <w:t>кв.км</w:t>
      </w:r>
      <w:proofErr w:type="spellEnd"/>
      <w:r w:rsidR="001528E0" w:rsidRPr="001528E0">
        <w:rPr>
          <w:rFonts w:ascii="Arial" w:hAnsi="Arial" w:cs="Arial"/>
          <w:sz w:val="20"/>
          <w:szCs w:val="20"/>
        </w:rPr>
        <w:t>. Основное население русские - 91,8%, марийцы - 2,6%, татары - 2,2%, удмурты - 1,4% и другие</w:t>
      </w:r>
      <w:r w:rsidR="001528E0">
        <w:rPr>
          <w:rStyle w:val="a6"/>
          <w:rFonts w:ascii="Arial" w:hAnsi="Arial" w:cs="Arial"/>
          <w:sz w:val="20"/>
          <w:szCs w:val="20"/>
        </w:rPr>
        <w:footnoteReference w:id="3"/>
      </w:r>
      <w:r w:rsidR="001528E0">
        <w:rPr>
          <w:rFonts w:ascii="Arial" w:hAnsi="Arial" w:cs="Arial"/>
          <w:sz w:val="20"/>
          <w:szCs w:val="20"/>
        </w:rPr>
        <w:t>.</w:t>
      </w:r>
    </w:p>
    <w:p w:rsidR="002B56D8" w:rsidRPr="002B56D8" w:rsidRDefault="002B56D8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2B56D8">
        <w:rPr>
          <w:rFonts w:ascii="Arial" w:hAnsi="Arial" w:cs="Arial"/>
          <w:sz w:val="20"/>
          <w:szCs w:val="20"/>
        </w:rPr>
        <w:t>Климат умеренно континентальный. Близость к </w:t>
      </w:r>
      <w:hyperlink r:id="rId12" w:tooltip="Северный Ледовитый океан" w:history="1">
        <w:r w:rsidRPr="002B56D8">
          <w:rPr>
            <w:rFonts w:ascii="Arial" w:hAnsi="Arial" w:cs="Arial"/>
            <w:sz w:val="20"/>
            <w:szCs w:val="20"/>
          </w:rPr>
          <w:t>Северному Ледовитому океану</w:t>
        </w:r>
      </w:hyperlink>
      <w:r w:rsidRPr="002B56D8">
        <w:rPr>
          <w:rFonts w:ascii="Arial" w:hAnsi="Arial" w:cs="Arial"/>
          <w:sz w:val="20"/>
          <w:szCs w:val="20"/>
        </w:rPr>
        <w:t> обуславливает возможность вторжения холодного воздуха. Отсюда сильные морозы зимой, заморозки и резкие похолодания в летние месяцы.</w:t>
      </w:r>
    </w:p>
    <w:p w:rsid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Административный центр Кировской области – </w:t>
      </w:r>
      <w:proofErr w:type="spellStart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</w:t>
      </w:r>
      <w:proofErr w:type="spellEnd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P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 расположен в долине реки </w:t>
      </w:r>
      <w:hyperlink r:id="rId13" w:tooltip="Вятка (река)" w:history="1">
        <w:r w:rsidRPr="00FB2E7F">
          <w:rPr>
            <w:rFonts w:ascii="Arial" w:hAnsi="Arial" w:cs="Arial"/>
            <w:color w:val="010101"/>
            <w:sz w:val="20"/>
            <w:szCs w:val="20"/>
          </w:rPr>
          <w:t>Вятки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среднем её течении, на северо-востоке </w:t>
      </w:r>
      <w:hyperlink r:id="rId14" w:tooltip="Европейская часть России" w:history="1">
        <w:r w:rsidRPr="00FB2E7F">
          <w:rPr>
            <w:rFonts w:ascii="Arial" w:hAnsi="Arial" w:cs="Arial"/>
            <w:color w:val="010101"/>
            <w:sz w:val="20"/>
            <w:szCs w:val="20"/>
          </w:rPr>
          <w:t>Европейской части России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на </w:t>
      </w:r>
      <w:hyperlink r:id="rId15" w:tooltip="Русская равнина" w:history="1">
        <w:r w:rsidRPr="00FB2E7F">
          <w:rPr>
            <w:rFonts w:ascii="Arial" w:hAnsi="Arial" w:cs="Arial"/>
            <w:color w:val="010101"/>
            <w:sz w:val="20"/>
            <w:szCs w:val="20"/>
          </w:rPr>
          <w:t>Русской равнине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 зоне </w:t>
      </w:r>
      <w:hyperlink r:id="rId16" w:tooltip="Тайга" w:history="1">
        <w:r w:rsidRPr="00FB2E7F">
          <w:rPr>
            <w:rFonts w:ascii="Arial" w:hAnsi="Arial" w:cs="Arial"/>
            <w:color w:val="010101"/>
            <w:sz w:val="20"/>
            <w:szCs w:val="20"/>
          </w:rPr>
          <w:t>таёжных лесов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в поясе полесий и </w:t>
      </w:r>
      <w:proofErr w:type="spellStart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ополий</w:t>
      </w:r>
      <w:proofErr w:type="spellEnd"/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Численность населения </w:t>
      </w:r>
      <w:proofErr w:type="spellStart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>г.Кирова</w:t>
      </w:r>
      <w:proofErr w:type="spellEnd"/>
      <w:r w:rsidR="0011121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на 01 января 2018 г.-507 155 чел.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4"/>
      </w:r>
    </w:p>
    <w:p w:rsidR="00FB2E7F" w:rsidRP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Входит в территориальную группу регионов </w:t>
      </w:r>
      <w:hyperlink r:id="rId17" w:tooltip="Приволжье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Приволжья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 </w:t>
      </w:r>
      <w:hyperlink r:id="rId18" w:tooltip="Приволжский федеральный округ" w:history="1">
        <w:r w:rsidRPr="00FB2E7F">
          <w:rPr>
            <w:rFonts w:ascii="Arial" w:hAnsi="Arial" w:cs="Arial"/>
            <w:color w:val="010101"/>
            <w:sz w:val="20"/>
            <w:szCs w:val="20"/>
          </w:rPr>
          <w:t>Приволжский федеральный округ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. Расстояние до ближайших крупных городов: </w:t>
      </w:r>
      <w:hyperlink r:id="rId19" w:tooltip="Казань" w:history="1">
        <w:r w:rsidRPr="00FB2E7F">
          <w:rPr>
            <w:rFonts w:ascii="Arial" w:hAnsi="Arial" w:cs="Arial"/>
            <w:color w:val="010101"/>
            <w:sz w:val="20"/>
            <w:szCs w:val="20"/>
          </w:rPr>
          <w:t>Казани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409 км, </w:t>
      </w:r>
      <w:hyperlink r:id="rId20" w:tooltip="Пермь" w:history="1">
        <w:r w:rsidRPr="00FB2E7F">
          <w:rPr>
            <w:rFonts w:ascii="Arial" w:hAnsi="Arial" w:cs="Arial"/>
            <w:color w:val="010101"/>
            <w:sz w:val="20"/>
            <w:szCs w:val="20"/>
          </w:rPr>
          <w:t>Перми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471 км, </w:t>
      </w:r>
      <w:hyperlink r:id="rId21" w:tooltip="Нижний Новгород" w:history="1">
        <w:r w:rsidRPr="00FB2E7F">
          <w:rPr>
            <w:rFonts w:ascii="Arial" w:hAnsi="Arial" w:cs="Arial"/>
            <w:color w:val="010101"/>
            <w:sz w:val="20"/>
            <w:szCs w:val="20"/>
          </w:rPr>
          <w:t>Нижнего Новгорода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563 км, </w:t>
      </w:r>
      <w:hyperlink r:id="rId22" w:tooltip="Уфа" w:history="1">
        <w:r w:rsidRPr="00FB2E7F">
          <w:rPr>
            <w:rFonts w:ascii="Arial" w:hAnsi="Arial" w:cs="Arial"/>
            <w:color w:val="010101"/>
            <w:sz w:val="20"/>
            <w:szCs w:val="20"/>
          </w:rPr>
          <w:t>Уфы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734 км, </w:t>
      </w:r>
      <w:hyperlink r:id="rId23" w:tooltip="Самара" w:history="1">
        <w:r w:rsidRPr="00FB2E7F">
          <w:rPr>
            <w:rFonts w:ascii="Arial" w:hAnsi="Arial" w:cs="Arial"/>
            <w:color w:val="010101"/>
            <w:sz w:val="20"/>
            <w:szCs w:val="20"/>
          </w:rPr>
          <w:t>Самары</w:t>
        </w:r>
      </w:hyperlink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 — 770 км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1528E0" w:rsidRDefault="001528E0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Расстояние от города Кирова до </w:t>
      </w:r>
      <w:hyperlink r:id="rId24" w:tooltip="Москва" w:history="1">
        <w:r w:rsidRPr="001528E0">
          <w:rPr>
            <w:rFonts w:ascii="Arial" w:hAnsi="Arial" w:cs="Arial"/>
            <w:sz w:val="20"/>
            <w:szCs w:val="20"/>
          </w:rPr>
          <w:t>Москвы</w:t>
        </w:r>
      </w:hyperlink>
      <w:r w:rsidRPr="001528E0">
        <w:rPr>
          <w:rFonts w:ascii="Arial" w:hAnsi="Arial" w:cs="Arial"/>
          <w:sz w:val="20"/>
          <w:szCs w:val="20"/>
        </w:rPr>
        <w:t> — 896 км</w:t>
      </w:r>
    </w:p>
    <w:p w:rsidR="00FB2E7F" w:rsidRDefault="00FB2E7F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Кировская область, одна из крупнейших в </w:t>
      </w:r>
      <w:hyperlink r:id="rId25" w:tooltip="Нечерноземье" w:history="1">
        <w:r w:rsidRPr="00FB2E7F">
          <w:rPr>
            <w:rFonts w:ascii="Arial" w:hAnsi="Arial" w:cs="Arial"/>
            <w:sz w:val="20"/>
            <w:szCs w:val="20"/>
          </w:rPr>
          <w:t>Нечернозёмной зоне</w:t>
        </w:r>
      </w:hyperlink>
      <w:r w:rsidRPr="00FB2E7F">
        <w:rPr>
          <w:rFonts w:ascii="Arial" w:hAnsi="Arial" w:cs="Arial"/>
          <w:sz w:val="20"/>
          <w:szCs w:val="20"/>
        </w:rPr>
        <w:t> Российской Федерации, расположена на северо-востоке </w:t>
      </w:r>
      <w:hyperlink r:id="rId26" w:tooltip="Русская равнина" w:history="1">
        <w:r w:rsidRPr="00FB2E7F">
          <w:rPr>
            <w:rFonts w:ascii="Arial" w:hAnsi="Arial" w:cs="Arial"/>
            <w:sz w:val="20"/>
            <w:szCs w:val="20"/>
          </w:rPr>
          <w:t>Русской равнины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Pr="00FB2E7F">
        <w:rPr>
          <w:rFonts w:ascii="Arial" w:hAnsi="Arial" w:cs="Arial"/>
          <w:sz w:val="20"/>
          <w:szCs w:val="20"/>
        </w:rPr>
        <w:t>в центрально-восточной части Европейской России</w:t>
      </w:r>
      <w:r>
        <w:rPr>
          <w:rFonts w:ascii="Arial" w:hAnsi="Arial" w:cs="Arial"/>
          <w:sz w:val="20"/>
          <w:szCs w:val="20"/>
        </w:rPr>
        <w:t>.</w:t>
      </w:r>
    </w:p>
    <w:p w:rsidR="001528E0" w:rsidRDefault="001528E0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1528E0">
        <w:rPr>
          <w:rFonts w:ascii="Arial" w:hAnsi="Arial" w:cs="Arial"/>
          <w:sz w:val="20"/>
          <w:szCs w:val="20"/>
        </w:rPr>
        <w:t>Кировская область граничит с девятью субъектами Российской Федерации (больше, чем любой другой субъект России): на востоке с </w:t>
      </w:r>
      <w:hyperlink r:id="rId27" w:tooltip="Пермский край" w:history="1">
        <w:r w:rsidRPr="001528E0">
          <w:rPr>
            <w:rFonts w:ascii="Arial" w:hAnsi="Arial" w:cs="Arial"/>
            <w:sz w:val="20"/>
            <w:szCs w:val="20"/>
          </w:rPr>
          <w:t>Пермским краем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28" w:tooltip="Удмуртия" w:history="1">
        <w:r w:rsidRPr="001528E0">
          <w:rPr>
            <w:rFonts w:ascii="Arial" w:hAnsi="Arial" w:cs="Arial"/>
            <w:sz w:val="20"/>
            <w:szCs w:val="20"/>
          </w:rPr>
          <w:t>Удмуртией</w:t>
        </w:r>
      </w:hyperlink>
      <w:r w:rsidRPr="001528E0">
        <w:rPr>
          <w:rFonts w:ascii="Arial" w:hAnsi="Arial" w:cs="Arial"/>
          <w:sz w:val="20"/>
          <w:szCs w:val="20"/>
        </w:rPr>
        <w:t>, на севере — с </w:t>
      </w:r>
      <w:hyperlink r:id="rId29" w:tooltip="Республика Коми" w:history="1">
        <w:r w:rsidRPr="001528E0">
          <w:rPr>
            <w:rFonts w:ascii="Arial" w:hAnsi="Arial" w:cs="Arial"/>
            <w:sz w:val="20"/>
            <w:szCs w:val="20"/>
          </w:rPr>
          <w:t>Республикой Коми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0" w:tooltip="Архангельская область" w:history="1">
        <w:r w:rsidRPr="001528E0">
          <w:rPr>
            <w:rFonts w:ascii="Arial" w:hAnsi="Arial" w:cs="Arial"/>
            <w:sz w:val="20"/>
            <w:szCs w:val="20"/>
          </w:rPr>
          <w:t>Архангельской областью</w:t>
        </w:r>
      </w:hyperlink>
      <w:r w:rsidRPr="001528E0">
        <w:rPr>
          <w:rFonts w:ascii="Arial" w:hAnsi="Arial" w:cs="Arial"/>
          <w:sz w:val="20"/>
          <w:szCs w:val="20"/>
        </w:rPr>
        <w:t>, на западе</w:t>
      </w:r>
      <w:r>
        <w:rPr>
          <w:rFonts w:ascii="Arial" w:hAnsi="Arial" w:cs="Arial"/>
          <w:sz w:val="20"/>
          <w:szCs w:val="20"/>
        </w:rPr>
        <w:t xml:space="preserve"> с Вологодской, Костромской, Нижегородской областями,</w:t>
      </w:r>
      <w:r w:rsidRPr="001528E0">
        <w:rPr>
          <w:rFonts w:ascii="Arial" w:hAnsi="Arial" w:cs="Arial"/>
          <w:sz w:val="20"/>
          <w:szCs w:val="20"/>
        </w:rPr>
        <w:t xml:space="preserve"> на юге — с республиками </w:t>
      </w:r>
      <w:hyperlink r:id="rId31" w:tooltip="Марий Эл" w:history="1">
        <w:r w:rsidRPr="001528E0">
          <w:rPr>
            <w:rFonts w:ascii="Arial" w:hAnsi="Arial" w:cs="Arial"/>
            <w:sz w:val="20"/>
            <w:szCs w:val="20"/>
          </w:rPr>
          <w:t>Марий Эл</w:t>
        </w:r>
      </w:hyperlink>
      <w:r w:rsidRPr="001528E0">
        <w:rPr>
          <w:rFonts w:ascii="Arial" w:hAnsi="Arial" w:cs="Arial"/>
          <w:sz w:val="20"/>
          <w:szCs w:val="20"/>
        </w:rPr>
        <w:t> и </w:t>
      </w:r>
      <w:hyperlink r:id="rId32" w:tooltip="Татарстан" w:history="1">
        <w:r w:rsidRPr="001528E0">
          <w:rPr>
            <w:rFonts w:ascii="Arial" w:hAnsi="Arial" w:cs="Arial"/>
            <w:sz w:val="20"/>
            <w:szCs w:val="20"/>
          </w:rPr>
          <w:t>Татарстан</w:t>
        </w:r>
      </w:hyperlink>
      <w:r>
        <w:rPr>
          <w:rFonts w:ascii="Arial" w:hAnsi="Arial" w:cs="Arial"/>
          <w:sz w:val="20"/>
          <w:szCs w:val="20"/>
        </w:rPr>
        <w:t>.</w:t>
      </w:r>
    </w:p>
    <w:p w:rsidR="00FB2E7F" w:rsidRPr="00FB2E7F" w:rsidRDefault="00FB2E7F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  <w:r w:rsidRPr="00FB2E7F">
        <w:rPr>
          <w:rFonts w:ascii="Arial" w:hAnsi="Arial" w:cs="Arial"/>
          <w:sz w:val="20"/>
          <w:szCs w:val="20"/>
        </w:rPr>
        <w:t>Через область проходят железнодорожные магистрали, связывающие центр России с Уралом, Сибирью и Дальним Востоком, а север - с южными регионами России. Протяженность железных дорог общего пользования составляет 1100 км.</w:t>
      </w:r>
    </w:p>
    <w:p w:rsidR="00FB2E7F" w:rsidRP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С центром России, соседними республиками и областями Кировская область связана автомобильными дорогами с твердым покрытием. Протяженность автомобильных дорог общего пользования с твердым покрытием составляет 9690 км.</w:t>
      </w:r>
    </w:p>
    <w:p w:rsidR="00FB2E7F" w:rsidRDefault="00FB2E7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FB2E7F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Основная водная транспортная артерия области – р. Вятка, от порта Киров до её устья. Протяженность судоходных путей, пролегающих по р. Вятке и ее притокам, составляет 1,8 тыс. км.</w:t>
      </w:r>
    </w:p>
    <w:p w:rsidR="002B56D8" w:rsidRDefault="002B56D8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Ресурсы области: </w:t>
      </w:r>
    </w:p>
    <w:p w:rsidR="002B56D8" w:rsidRDefault="00514ECE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Сырьевые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ресурсы: 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Основу природно-ресурсного потенциала области составляют лес (в основном хвойные породы), </w:t>
      </w:r>
      <w:hyperlink r:id="rId33" w:tooltip="Фосфорит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фосфориты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4" w:tooltip="Торфяни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торфяники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5" w:tooltip="Пушн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пушнина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 водные и </w:t>
      </w:r>
      <w:hyperlink r:id="rId36" w:tooltip="Земельные ресурсы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земельные ресурсы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Встречается исключительно редкий минерал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"https://ru.wikipedia.org/wiki/%D0%92%D0%BE%D0%BB%D0%BA%D0%BE%D0%BD%D1%81%D0%BA%D0%BE%D0%B8%D1%82" \o "Волконскоит"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волконскоит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Широко распространены месторождения </w:t>
      </w:r>
      <w:hyperlink r:id="rId37" w:tooltip="Торф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торфа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Велики запасы нерудного минерального сырья: </w:t>
      </w:r>
      <w:hyperlink r:id="rId38" w:tooltip="Известняк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известняков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39" w:tooltip="Мергель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мергелей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, </w:t>
      </w:r>
      <w:hyperlink r:id="rId40" w:tooltip="Глина" w:history="1">
        <w:r w:rsidR="002B56D8" w:rsidRPr="002B56D8">
          <w:rPr>
            <w:rFonts w:ascii="Arial" w:hAnsi="Arial" w:cs="Arial"/>
            <w:color w:val="010101"/>
            <w:sz w:val="20"/>
            <w:szCs w:val="20"/>
          </w:rPr>
          <w:t>глин</w:t>
        </w:r>
      </w:hyperlink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песков и гравия. В последние десятилетия на востоке области выявлены незначительные промышленные запасы нефти, а также залежи 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бентонитовых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глин. В области находится крупнейшее в Европе </w:t>
      </w:r>
      <w:proofErr w:type="spellStart"/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/index.php?title=%D0%92%D1%8F%D1%82%D1%81%D0%BA%D0%BE-%D0%9A%D0%B0%D0%BC%D1%81%D0%BA%D0%BE%D0%B5_%D0%BC%D0%B5%D1%81%D1%82%D0%BE%D1%80%D0%BE%D0%B6%D0%B4%D0%B5%D0%BD%D0%B8%D0%B5_%D1%84%D0%BE%D1%81%D1%84%D0%BE%D1%80%D0%B8%D1%82%D0%BE%D0%B2&amp;action=edit&amp;redlink=1" \o "Вятско-Камское месторождение фосфоритов (страница отсутствует)" </w:instrTex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="002B56D8" w:rsidRPr="002B56D8">
        <w:rPr>
          <w:rFonts w:ascii="Arial" w:hAnsi="Arial" w:cs="Arial"/>
          <w:color w:val="010101"/>
          <w:sz w:val="20"/>
          <w:szCs w:val="20"/>
        </w:rPr>
        <w:t>Вятско</w:t>
      </w:r>
      <w:proofErr w:type="spellEnd"/>
      <w:r w:rsidR="002B56D8" w:rsidRPr="002B56D8">
        <w:rPr>
          <w:rFonts w:ascii="Arial" w:hAnsi="Arial" w:cs="Arial"/>
          <w:color w:val="010101"/>
          <w:sz w:val="20"/>
          <w:szCs w:val="20"/>
        </w:rPr>
        <w:t>-Камское месторождение фосфоритов</w:t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="002B56D8" w:rsidRP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 Область богата минеральными источниками и лечебными грязями</w:t>
      </w:r>
      <w:r w:rsidR="002B56D8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55E1C" w:rsidRPr="00455E1C" w:rsidRDefault="00514ECE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Энергетические ресурсы: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Кировская энергосистема работает в составе ОЭС Урала и ЕЭС России и имеет связи с Пермской, Костромской, Нижегородской, Архангельской и Вологодской энергосистемой, с энергосистемами Республики Татарстан, Республики Марий Эл, Республики Коми и Удмуртской Республики.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 С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уммарная установленная мощность ТЭЦ составляет 1074,3 МВт и 3180 Гкал/ч</w:t>
      </w:r>
      <w:r w:rsidR="00455E1C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5"/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На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 xml:space="preserve">территории области имеется в эксплуатации около 45 тыс. километров линий электропередачи напряжением 500-0,4 </w:t>
      </w:r>
      <w:proofErr w:type="spellStart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кВ</w:t>
      </w:r>
      <w:proofErr w:type="spellEnd"/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 около 12 тыс. трансформаторных подстанций.</w:t>
      </w:r>
      <w:r w:rsidR="00455E1C">
        <w:rPr>
          <w:rFonts w:ascii="Arial" w:hAnsi="Arial" w:cs="Arial"/>
          <w:color w:val="010101"/>
          <w:sz w:val="21"/>
          <w:szCs w:val="21"/>
          <w:shd w:val="clear" w:color="auto" w:fill="FFFFFF"/>
        </w:rPr>
        <w:t> </w:t>
      </w:r>
    </w:p>
    <w:p w:rsidR="00455E1C" w:rsidRDefault="002B56D8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Трудовые ресурсы: Численность населения в трудоспособном возрасте по состоянию на 01 января 2018 года составляет 52,7% от всего населения области, в возрасте, старшем трудоспособного -29,2%, моложе трудоспособного -18,1%. 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В городе действуют три государственных высших учебных заведения: </w:t>
      </w:r>
      <w:hyperlink r:id="rId41" w:tooltip="Вятский государственны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Вятский государственный университет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2" w:tooltip="Вятская государственная сельскохозяйственная академия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Вятская государственная сельскохозяйственная академия</w:t>
        </w:r>
      </w:hyperlink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hyperlink r:id="rId43" w:tooltip="Кировский государственный медицинский университет" w:history="1">
        <w:r w:rsidR="00455E1C"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государственный медицинский университет</w:t>
        </w:r>
      </w:hyperlink>
      <w:r w:rsid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  <w:r w:rsidR="00455E1C"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Действуют несколько негосударственных вузов, а также филиалы вузов других городов</w:t>
      </w:r>
    </w:p>
    <w:p w:rsidR="00B006DA" w:rsidRDefault="00455E1C" w:rsidP="00034B29">
      <w:pPr>
        <w:shd w:val="clear" w:color="auto" w:fill="FFFFFF"/>
        <w:spacing w:before="100" w:beforeAutospacing="1" w:after="24" w:line="240" w:lineRule="auto"/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Научные ресурсы: В городе действуют несколько научно-исследовательских институтов: </w:t>
      </w:r>
      <w:hyperlink r:id="rId44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охотничьего хозяйства и звероводства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 им. Б. М. Житкова РАСХН, </w:t>
      </w:r>
      <w:hyperlink r:id="rId45" w:tooltip="Кировский научно-исследовательский институт переливания кров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переливания крови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6" w:tooltip="Научно-исследовательский институт сельского хозяйства Северо-Востока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сельского хозяйства Северо-Востока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им. </w:t>
      </w:r>
      <w:hyperlink r:id="rId47" w:tooltip="Рудницкий, Николай Васильевич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Н. В. </w:t>
        </w:r>
        <w:proofErr w:type="spellStart"/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Рудницкого</w:t>
        </w:r>
        <w:proofErr w:type="spellEnd"/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 </w:t>
      </w:r>
      <w:hyperlink r:id="rId48" w:tooltip="РАСХН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РАСХН</w:t>
        </w:r>
      </w:hyperlink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49" w:tooltip="НИИ микробиологии Минобороны РФ" w:history="1">
        <w:r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 xml:space="preserve">НИИ микробиологии, </w:t>
        </w:r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Минобороны РФ</w:t>
        </w:r>
      </w:hyperlink>
      <w:r w:rsidR="00514ECE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, </w:t>
      </w:r>
      <w:hyperlink r:id="rId50" w:tooltip="НИИ средств вычислительной техники (страница отсутствует)" w:history="1">
        <w:r w:rsidRPr="00455E1C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НИИ средств вычислительной техники</w:t>
        </w:r>
      </w:hyperlink>
      <w:r w:rsidRPr="00455E1C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006DA" w:rsidRDefault="00B006DA" w:rsidP="00034B29">
      <w:pPr>
        <w:shd w:val="clear" w:color="auto" w:fill="FFFFFF"/>
        <w:spacing w:before="100" w:beforeAutospacing="1" w:after="24" w:line="240" w:lineRule="auto"/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Экономика: Экономика области носит промышленный</w:t>
      </w:r>
      <w:r w:rsidR="00B354A9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(28,5% ВРП) и торговый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характер</w:t>
      </w:r>
      <w:r w:rsidR="00B354A9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(39,3% ВРП)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B354A9" w:rsidRDefault="00B354A9" w:rsidP="00034B29">
      <w:pPr>
        <w:shd w:val="clear" w:color="auto" w:fill="FFFFFF"/>
        <w:spacing w:before="100" w:beforeAutospacing="1" w:after="24" w:line="240" w:lineRule="auto"/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82182C" wp14:editId="24E5F467">
            <wp:extent cx="5940425" cy="4101153"/>
            <wp:effectExtent l="0" t="0" r="3175" b="1397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55E1C" w:rsidRDefault="00455E1C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</w:p>
    <w:p w:rsidR="009A7F17" w:rsidRDefault="009A7F17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sz w:val="20"/>
          <w:szCs w:val="20"/>
        </w:rPr>
        <w:t>Одно из ведущих и перспективных мест в</w:t>
      </w:r>
      <w:r w:rsidRPr="009A7F1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</w:t>
      </w:r>
      <w:r w:rsidRPr="009A7F17">
        <w:rPr>
          <w:rFonts w:ascii="Arial" w:hAnsi="Arial" w:cs="Arial"/>
          <w:sz w:val="20"/>
          <w:szCs w:val="20"/>
        </w:rPr>
        <w:t>брабатывающей отрасли Кировской области з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анимает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:</w:t>
      </w:r>
    </w:p>
    <w:p w:rsidR="009A7F17" w:rsidRPr="009A7F17" w:rsidRDefault="009A7F17" w:rsidP="00034B29">
      <w:pPr>
        <w:pStyle w:val="a7"/>
        <w:numPr>
          <w:ilvl w:val="0"/>
          <w:numId w:val="3"/>
        </w:numPr>
        <w:ind w:firstLine="284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химическое производство. Область - один из основных в России производителей минеральных удобрений, монополист по производству отдельных марок </w:t>
      </w:r>
      <w:proofErr w:type="spellStart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фторполимеров</w:t>
      </w:r>
      <w:proofErr w:type="spellEnd"/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и фторированных смазок. В государства СНГ и другие страны поставляются около 30% минеральных удобрений и аммиака синтетического </w:t>
      </w:r>
    </w:p>
    <w:p w:rsidR="009A7F17" w:rsidRDefault="009A7F17" w:rsidP="00034B29">
      <w:pPr>
        <w:pStyle w:val="a7"/>
        <w:numPr>
          <w:ilvl w:val="0"/>
          <w:numId w:val="3"/>
        </w:numPr>
        <w:ind w:firstLine="284"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машиностроение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9A7F17">
        <w:rPr>
          <w:rFonts w:ascii="Arial" w:hAnsi="Arial" w:cs="Arial"/>
          <w:color w:val="010101"/>
          <w:sz w:val="20"/>
          <w:szCs w:val="20"/>
          <w:shd w:val="clear" w:color="auto" w:fill="FFFFFF"/>
        </w:rPr>
        <w:t>представлено предприятиями авиационной, электротехнической, станкостроительной, инструментальной промышленности, подъемно-транспортного и сельскохозяйственного машиностроения</w:t>
      </w:r>
    </w:p>
    <w:p w:rsidR="009A7F17" w:rsidRPr="00B67EFF" w:rsidRDefault="00B67EF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Л</w:t>
      </w:r>
      <w:r w:rsidR="009A7F17"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есопромышленный комплекс – область занимает 8 место в России по объемам заготовки и вывозке деловой древесины, 5 место - по производству пиломатериалов</w:t>
      </w:r>
      <w:r w:rsidR="009A7F17"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6"/>
      </w:r>
    </w:p>
    <w:p w:rsidR="00B67EFF" w:rsidRDefault="00B67EF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С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ельское хозяйство -специализацией является животноводство, преимущественно молочно-мясного направления. Основные выращиваемые сельскохозяйственные культуры: зерновые, кормовые культуры, картофель и овощи. В структуре зерновых преобладают рожь, ячмень, пшеница и овес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. </w:t>
      </w:r>
    </w:p>
    <w:p w:rsidR="00B67EFF" w:rsidRDefault="00B67EFF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Крупнейшими и градообразующими предприятиями области являются: </w:t>
      </w:r>
      <w:hyperlink r:id="rId52" w:tooltip="Лепсе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ОАО «Завод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Лепсе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«ВМП „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begin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instrText xml:space="preserve"> HYPERLINK "https://ru.wikipedia.org/wiki/%D0%90%D0%B2%D0%B8%D1%82%D0%B5%D0%BA" \o "Авитек" </w:instrTex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separate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Авитек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fldChar w:fldCharType="end"/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“», ОАО «</w:t>
      </w:r>
      <w:hyperlink r:id="rId53" w:tooltip="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Завод „</w:t>
        </w:r>
        <w:proofErr w:type="spellStart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Сельмаш</w:t>
        </w:r>
        <w:proofErr w:type="spellEnd"/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“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4" w:tooltip="Кировский хладокомбинат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хладокомбинат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5" w:tooltip="Кировский завод 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«Маяк»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6" w:tooltip="Кировский машзавод 1 Мая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машзавод 1 Мая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7" w:tooltip="Кировский шинный завод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шинный завод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 ОАО «</w:t>
      </w:r>
      <w:hyperlink r:id="rId58" w:tooltip="Кировский завод по обработке цветных металлов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Кировский завод по обработке цветных металлов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hyperlink r:id="rId59" w:tooltip="Веста (завод)" w:history="1">
        <w:r w:rsidRPr="00B67EFF">
          <w:rPr>
            <w:rFonts w:ascii="Arial" w:hAnsi="Arial" w:cs="Arial"/>
            <w:color w:val="010101"/>
            <w:sz w:val="20"/>
            <w:szCs w:val="20"/>
            <w:shd w:val="clear" w:color="auto" w:fill="FFFFFF"/>
          </w:rPr>
          <w:t>Веста</w:t>
        </w:r>
      </w:hyperlink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Ремстройгидравлика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«Электропривод»,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ОАО «Производственный холдинг „Здрава“» (до 2011 года Кировский маргариновый завод),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мясокомбинат»,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АО «Кировский молочный комбинат»,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Станкостроительный завод,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lastRenderedPageBreak/>
        <w:t>Экспериментальный завод спортивного оборудования «Динамо»,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Кировский 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биохимзавод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Кожевенный завод «</w:t>
      </w:r>
      <w:proofErr w:type="spellStart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Артэкс</w:t>
      </w:r>
      <w:proofErr w:type="spellEnd"/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»,</w:t>
      </w: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 </w:t>
      </w:r>
      <w:r w:rsidRPr="00B67EFF">
        <w:rPr>
          <w:rFonts w:ascii="Arial" w:hAnsi="Arial" w:cs="Arial"/>
          <w:color w:val="010101"/>
          <w:sz w:val="20"/>
          <w:szCs w:val="20"/>
          <w:shd w:val="clear" w:color="auto" w:fill="FFFFFF"/>
        </w:rPr>
        <w:t>Кировский комбинат искусственных кож («Искож»).</w:t>
      </w:r>
    </w:p>
    <w:p w:rsidR="009156E2" w:rsidRDefault="009156E2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Индексы производства по основным видам экономической деятельности по Кировской области за январь-июль 2018 г.</w:t>
      </w:r>
      <w:r>
        <w:rPr>
          <w:rStyle w:val="a6"/>
          <w:rFonts w:ascii="Arial" w:hAnsi="Arial" w:cs="Arial"/>
          <w:color w:val="010101"/>
          <w:sz w:val="20"/>
          <w:szCs w:val="20"/>
          <w:shd w:val="clear" w:color="auto" w:fill="FFFFFF"/>
        </w:rPr>
        <w:footnoteReference w:id="7"/>
      </w:r>
    </w:p>
    <w:p w:rsidR="009156E2" w:rsidRDefault="009156E2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DDD189" wp14:editId="6CBC3E7F">
            <wp:extent cx="4223322" cy="1733266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27010" t="17571" r="27357" b="49122"/>
                    <a:stretch/>
                  </pic:blipFill>
                  <pic:spPr bwMode="auto">
                    <a:xfrm>
                      <a:off x="0" y="0"/>
                      <a:ext cx="4241086" cy="174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1509" w:rsidRDefault="00221509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Таблица – Наличие и движение основных фондов крупных и средних коммерческих организаций Кировской области в 2017 году (</w:t>
      </w:r>
      <w:proofErr w:type="spellStart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млн.руб</w:t>
      </w:r>
      <w:proofErr w:type="spellEnd"/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>.)</w:t>
      </w:r>
    </w:p>
    <w:p w:rsidR="00221509" w:rsidRDefault="00221509" w:rsidP="00034B29">
      <w:pPr>
        <w:ind w:firstLine="284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B68427" wp14:editId="50F882F1">
            <wp:extent cx="4284463" cy="86319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29878" t="10420" r="31623" b="75785"/>
                    <a:stretch/>
                  </pic:blipFill>
                  <pic:spPr bwMode="auto">
                    <a:xfrm>
                      <a:off x="0" y="0"/>
                      <a:ext cx="4294728" cy="86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1509">
        <w:rPr>
          <w:noProof/>
          <w:lang w:eastAsia="ru-RU"/>
        </w:rPr>
        <w:t xml:space="preserve"> </w:t>
      </w:r>
    </w:p>
    <w:p w:rsidR="00221509" w:rsidRPr="00221509" w:rsidRDefault="00221509" w:rsidP="00034B29">
      <w:pPr>
        <w:ind w:firstLine="284"/>
        <w:contextualSpacing/>
        <w:jc w:val="both"/>
        <w:rPr>
          <w:rFonts w:ascii="Arial" w:hAnsi="Arial" w:cs="Arial"/>
          <w:i/>
          <w:color w:val="010101"/>
          <w:sz w:val="20"/>
          <w:szCs w:val="20"/>
          <w:shd w:val="clear" w:color="auto" w:fill="FFFFFF"/>
        </w:rPr>
      </w:pPr>
      <w:r w:rsidRPr="00221509">
        <w:rPr>
          <w:rFonts w:ascii="Arial" w:hAnsi="Arial" w:cs="Arial"/>
          <w:i/>
          <w:noProof/>
          <w:sz w:val="20"/>
          <w:szCs w:val="20"/>
          <w:lang w:eastAsia="ru-RU"/>
        </w:rPr>
        <w:t>Источник информации: Кировстат</w:t>
      </w:r>
    </w:p>
    <w:p w:rsidR="00B73D72" w:rsidRDefault="009156E2" w:rsidP="00034B29">
      <w:pPr>
        <w:ind w:firstLine="284"/>
        <w:contextualSpacing/>
        <w:jc w:val="both"/>
        <w:rPr>
          <w:rFonts w:ascii="Arial" w:hAnsi="Arial" w:cs="Arial"/>
          <w:color w:val="01010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Финансовый сектор: </w:t>
      </w:r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Помимо многочисленных филиалов и отделений федеральных банков, в Кирове действуют местные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Норвик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 xml:space="preserve">-банк (до 2015 года — Вятка-банк), банк «Хлынов» и Первый </w:t>
      </w:r>
      <w:proofErr w:type="spellStart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Дортрансбанк</w:t>
      </w:r>
      <w:proofErr w:type="spellEnd"/>
      <w:r w:rsidRPr="009156E2">
        <w:rPr>
          <w:rFonts w:ascii="Arial" w:hAnsi="Arial" w:cs="Arial"/>
          <w:color w:val="010101"/>
          <w:sz w:val="20"/>
          <w:szCs w:val="20"/>
          <w:shd w:val="clear" w:color="auto" w:fill="FFFFFF"/>
        </w:rPr>
        <w:t>.</w:t>
      </w:r>
    </w:p>
    <w:p w:rsidR="004C40EA" w:rsidRDefault="004C40EA" w:rsidP="00034B29">
      <w:pPr>
        <w:pStyle w:val="a8"/>
        <w:shd w:val="clear" w:color="auto" w:fill="FFFFFF"/>
        <w:spacing w:before="0" w:before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первом полугодии ситуация на кредитном рынке Кировской области характеризовалась ростом активности заемщиков. Объем выданных кредитов по сравнению с аналогичным периодом прошлого года увеличился на 34% и составил 72,6 млрд рублей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8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8470FD" w:rsidRPr="008470FD" w:rsidRDefault="008470FD" w:rsidP="00034B29">
      <w:pPr>
        <w:pStyle w:val="a8"/>
        <w:shd w:val="clear" w:color="auto" w:fill="FFFFFF"/>
        <w:spacing w:before="0" w:before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При этом объем выданных кредитов юридическим лицам и индивидуальным предпринимателям вырос по сравнению с 1 полугодием 2017 года на 9,3% до 32,7 млрд рублей, физическим лицам - на 64,4% до 39,9 млрд рублей.</w:t>
      </w:r>
    </w:p>
    <w:p w:rsidR="008470FD" w:rsidRPr="008470FD" w:rsidRDefault="008470FD" w:rsidP="00034B29">
      <w:pPr>
        <w:pStyle w:val="a8"/>
        <w:shd w:val="clear" w:color="auto" w:fill="FFFFFF"/>
        <w:spacing w:before="0" w:before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Кредитный портфель региональных заемщиков на 1 июля 2018 года составил 154,3 млрд руб., увеличившись по сравнению с началом года на 7,7%. Обязательства юридических лиц и индивидуальных предпринимателей перед банками выросли на 4,6% до 54,4 млрд руб., а физических лиц - на 9,5% до 99,9 млрд руб.</w:t>
      </w:r>
    </w:p>
    <w:p w:rsidR="008470FD" w:rsidRPr="008470FD" w:rsidRDefault="008470FD" w:rsidP="00034B29">
      <w:pPr>
        <w:pStyle w:val="a8"/>
        <w:shd w:val="clear" w:color="auto" w:fill="FFFFFF"/>
        <w:spacing w:before="0" w:before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Качество кредитного портфеля в Кировской области улучшается. В целом по региону уровень просроченной задолженности по всем видам кредитов на 01.07.2018 составил 8,5% (снижение на 0,9 </w:t>
      </w:r>
      <w:proofErr w:type="spellStart"/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п.п</w:t>
      </w:r>
      <w:proofErr w:type="spellEnd"/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по сравнению с началом года).</w:t>
      </w:r>
    </w:p>
    <w:p w:rsidR="008470FD" w:rsidRPr="008470FD" w:rsidRDefault="008470FD" w:rsidP="00034B29">
      <w:pPr>
        <w:pStyle w:val="a8"/>
        <w:shd w:val="clear" w:color="auto" w:fill="FFFFFF"/>
        <w:spacing w:before="0" w:before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470FD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Средневзвешенные ставки по рублевым кредитам населению в июне этого года сложились на уровне - 12,6%, по кредитам предприятиям - 9,2%.</w:t>
      </w:r>
    </w:p>
    <w:p w:rsidR="004C40EA" w:rsidRDefault="004C40EA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Строительный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сектор: Существующие производственные мощности по выпуску строительных материалов, изделий и конструкций позволяют покрыть потребности области в следующей продукции: бет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онные и железобетонные изделия,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изделия для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крупнопанельного домостроения,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силикатный кирпич, керамический кирпич, газосиликатные строительные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материалы, нерудные материалы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из природных песчано-гравийных смесей для бетонов, бетонных и железобетонных изделий, песка для строительных растворов.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Существенно дополняет возможности строительного комплекса области деревообработка</w:t>
      </w:r>
      <w:r w:rsidR="00DA6001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9"/>
      </w:r>
      <w:r w:rsidRPr="004C40EA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DA6001" w:rsidRDefault="00DA600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Основные предприятия по производству строительных материалов: ОАО «Кирово-Чепецкий кирпичный завод», Кировский кирпичный завод,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Кировгазосиликат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», АО «Кировский ССК», Кировский завод железобетонных изделий, песчано-гравийный карьер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Корал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Чимбулатский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карьер» и другие.</w:t>
      </w:r>
    </w:p>
    <w:p w:rsidR="00DA6001" w:rsidRDefault="00DA600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Крупнейшие строительные организации Кировской области: Фирма Маяковская, АО «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Кировспецмонтаж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», фирма «СТЭН», АО «Кировский ССК», Компания «Железно».</w:t>
      </w:r>
    </w:p>
    <w:p w:rsidR="00DA6001" w:rsidRDefault="0011121F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 2018 году</w:t>
      </w:r>
      <w:r w:rsidR="00DA6001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ожидается заселение 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ЖК «Алые паруса»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, в ноябре планируется открытие федерального ТЦ Макси на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ул.Московская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102/1</w:t>
      </w:r>
      <w:r w:rsidR="0010206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</w:t>
      </w:r>
    </w:p>
    <w:p w:rsidR="00102064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Динамика развития строительной деятельности в Кировской области за январь-август 2018 г.</w:t>
      </w:r>
    </w:p>
    <w:p w:rsidR="00102064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68C428EC" wp14:editId="4862C99D">
            <wp:extent cx="4059619" cy="12828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27244" t="14509" r="28039" b="60358"/>
                    <a:stretch/>
                  </pic:blipFill>
                  <pic:spPr bwMode="auto">
                    <a:xfrm>
                      <a:off x="0" y="0"/>
                      <a:ext cx="4098357" cy="129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102064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Динамика развития жилищного строительства в Кировской области за январь-август 2018 г.</w:t>
      </w:r>
    </w:p>
    <w:p w:rsidR="00102064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0DD6ABF" wp14:editId="1954EBA5">
            <wp:extent cx="4125357" cy="1282889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l="27687" t="14506" r="27248" b="60570"/>
                    <a:stretch/>
                  </pic:blipFill>
                  <pic:spPr bwMode="auto">
                    <a:xfrm>
                      <a:off x="0" y="0"/>
                      <a:ext cx="4179228" cy="1299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064" w:rsidRPr="003D72B1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AC558B" w:rsidRPr="00AC558B" w:rsidRDefault="00AC558B" w:rsidP="00034B29">
      <w:pPr>
        <w:spacing w:after="60" w:line="240" w:lineRule="auto"/>
        <w:ind w:firstLine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Инвестиционный рейтинг Кировской области.</w:t>
      </w:r>
    </w:p>
    <w:p w:rsidR="00AC558B" w:rsidRPr="00AC558B" w:rsidRDefault="00AC558B" w:rsidP="00034B29">
      <w:pPr>
        <w:spacing w:after="60" w:line="240" w:lineRule="auto"/>
        <w:ind w:firstLine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По результатам рейтинга инвестиционной привлекательности российских регионов в 2011-2017 году, ежегодно проводимого рейтинговым агентством Эксперт-РА</w:t>
      </w:r>
      <w:r w:rsidRPr="00AC558B">
        <w:rPr>
          <w:rStyle w:val="a6"/>
          <w:rFonts w:ascii="Arial" w:hAnsi="Arial" w:cs="Arial"/>
          <w:color w:val="000000"/>
          <w:sz w:val="20"/>
          <w:szCs w:val="20"/>
        </w:rPr>
        <w:footnoteReference w:id="10"/>
      </w:r>
      <w:r w:rsidRPr="00AC558B">
        <w:rPr>
          <w:rFonts w:ascii="Arial" w:hAnsi="Arial" w:cs="Arial"/>
          <w:color w:val="000000"/>
          <w:sz w:val="20"/>
          <w:szCs w:val="20"/>
        </w:rPr>
        <w:t>, Кировская область вошла в группу регионов с пониженным потенциалом и умеренным риском (3В1).</w:t>
      </w:r>
    </w:p>
    <w:p w:rsidR="00AC558B" w:rsidRPr="00AC558B" w:rsidRDefault="00AC558B" w:rsidP="00034B29">
      <w:pPr>
        <w:pStyle w:val="a8"/>
        <w:shd w:val="clear" w:color="auto" w:fill="FFFFFF"/>
        <w:spacing w:before="60" w:after="0"/>
        <w:ind w:firstLine="284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AC558B">
        <w:rPr>
          <w:rFonts w:ascii="Arial" w:hAnsi="Arial" w:cs="Arial"/>
          <w:color w:val="000000"/>
          <w:sz w:val="20"/>
          <w:szCs w:val="20"/>
        </w:rPr>
        <w:t>Таблица -Динамика рейтинга составляющих инвестиционного климата Кировской области.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Год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потенциала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Ранг риска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b/>
                <w:color w:val="000000"/>
                <w:sz w:val="20"/>
                <w:szCs w:val="20"/>
              </w:rPr>
              <w:t>Средневзвешенный индекс риска (Россия =1)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0,241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0,266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0,298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0,318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0,321</w:t>
            </w:r>
          </w:p>
        </w:tc>
      </w:tr>
      <w:tr w:rsidR="00AC558B" w:rsidRPr="00AC558B" w:rsidTr="00AF0104"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336" w:type="dxa"/>
            <w:vAlign w:val="center"/>
          </w:tcPr>
          <w:p w:rsidR="00AC558B" w:rsidRPr="00AC558B" w:rsidRDefault="00AC558B" w:rsidP="00034B29">
            <w:pPr>
              <w:pStyle w:val="a8"/>
              <w:spacing w:before="60" w:after="0"/>
              <w:ind w:firstLine="284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C558B">
              <w:rPr>
                <w:rFonts w:ascii="Arial" w:hAnsi="Arial" w:cs="Arial"/>
                <w:color w:val="000000"/>
                <w:sz w:val="20"/>
                <w:szCs w:val="20"/>
              </w:rPr>
              <w:t>0,319</w:t>
            </w:r>
          </w:p>
        </w:tc>
      </w:tr>
    </w:tbl>
    <w:p w:rsidR="00AC558B" w:rsidRPr="00AC558B" w:rsidRDefault="00AC558B" w:rsidP="00034B29">
      <w:pPr>
        <w:pStyle w:val="a8"/>
        <w:shd w:val="clear" w:color="auto" w:fill="FFFFFF"/>
        <w:spacing w:before="60" w:after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По результатам рейтингов инвестиционного климата, Кировская область относится в группе регионов с пониженным инвестиционным потенциалом и умеренным риском.</w:t>
      </w:r>
    </w:p>
    <w:p w:rsidR="00AC558B" w:rsidRDefault="00AC558B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AC558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Начиная с 2011 года средневзвешенный индекс риска для Кировской области уменьшался и по результатам 2017 года составил 0,241.</w:t>
      </w:r>
    </w:p>
    <w:p w:rsidR="003D72B1" w:rsidRDefault="003D72B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– Инвестиции в основной капитал в Кировской области за январь-июнь 2018 г.</w:t>
      </w:r>
    </w:p>
    <w:p w:rsidR="003D72B1" w:rsidRDefault="003D72B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9E0CCA4" wp14:editId="70179627">
            <wp:extent cx="4243336" cy="682388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26103" t="14101" r="26054" b="72215"/>
                    <a:stretch/>
                  </pic:blipFill>
                  <pic:spPr bwMode="auto">
                    <a:xfrm>
                      <a:off x="0" y="0"/>
                      <a:ext cx="4310254" cy="69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B1" w:rsidRDefault="003D72B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3D72B1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C0044" w:rsidRPr="00DC0044" w:rsidRDefault="00DC0044" w:rsidP="00034B29">
      <w:pPr>
        <w:pStyle w:val="1c"/>
        <w:suppressAutoHyphens/>
        <w:spacing w:after="0" w:line="240" w:lineRule="auto"/>
        <w:ind w:firstLine="284"/>
        <w:contextualSpacing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Крупными и средними организациями за 1 квартал 2018 год вложено порядка 5,2 млрд. рублей или со снижение к уровню прошлого года на 0,3 млрд. рублей</w:t>
      </w:r>
      <w:r>
        <w:rPr>
          <w:rStyle w:val="a6"/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footnoteReference w:id="11"/>
      </w: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.</w:t>
      </w:r>
    </w:p>
    <w:p w:rsidR="00DC0044" w:rsidRPr="00DC0044" w:rsidRDefault="00DC0044" w:rsidP="00034B29">
      <w:pPr>
        <w:pStyle w:val="1c"/>
        <w:suppressAutoHyphens/>
        <w:spacing w:after="0" w:line="240" w:lineRule="auto"/>
        <w:ind w:firstLine="284"/>
        <w:contextualSpacing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Три четверти произведенных инвестиций приходятся на разделы: «Обрабатывающие производства» (доля – 44,4%), «Сельское, лесное хозяйство, охота, рыболовство и рыбоводство» (доля – 18,8%) и «Деятельность по операциям с недвижимым имуществом» (доля – 11,7).</w:t>
      </w:r>
    </w:p>
    <w:p w:rsidR="00DC0044" w:rsidRPr="00DC0044" w:rsidRDefault="00DC0044" w:rsidP="00034B29">
      <w:pPr>
        <w:pStyle w:val="1c"/>
        <w:suppressAutoHyphens/>
        <w:spacing w:after="0" w:line="240" w:lineRule="auto"/>
        <w:ind w:firstLine="284"/>
        <w:contextualSpacing/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hd w:val="clear" w:color="auto" w:fill="FFFFFF"/>
          <w:lang w:eastAsia="en-US"/>
        </w:rPr>
        <w:t>Значительное увеличение объема инвестиций произошло по разделам «Обрабатывающие производства» – на 0,3 млрд. рублей, «Сельское, лесное хозяйство, охота, рыболовство и рыбоводство» – на 0,1 млрд. рублей.</w:t>
      </w:r>
    </w:p>
    <w:p w:rsidR="00221509" w:rsidRDefault="00521A55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Уровень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жизни населения: </w:t>
      </w:r>
    </w:p>
    <w:p w:rsidR="00521A55" w:rsidRDefault="00521A55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Среднемесячная номинальная начисленная заработная плата работников </w:t>
      </w:r>
      <w:r w:rsidRPr="00521A55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br/>
        <w:t xml:space="preserve">организаций Кировской области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за январь-июль 2018 г.</w:t>
      </w:r>
    </w:p>
    <w:p w:rsidR="00521A55" w:rsidRDefault="00521A55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inline distT="0" distB="0" distL="0" distR="0" wp14:anchorId="53E8498F" wp14:editId="115AC24D">
            <wp:extent cx="5940880" cy="1030406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l="29528" t="15119" r="30946" b="72688"/>
                    <a:stretch/>
                  </pic:blipFill>
                  <pic:spPr bwMode="auto">
                    <a:xfrm>
                      <a:off x="0" y="0"/>
                      <a:ext cx="5997274" cy="104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A55" w:rsidRDefault="00521A55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521A55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DC0044" w:rsidRPr="00DC0044" w:rsidRDefault="00DC004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Индекс потребительских цен на товары и услуги за январь-август 2018 года |по сравнению с аналогичным периодом 2017 года составил 102,1%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2"/>
      </w:r>
      <w:r w:rsidRPr="00DC0044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в том числе на продовольственные товары - 99,96%, на непродовольственные товары - 103,2%, на услуги-103,7%.</w:t>
      </w:r>
    </w:p>
    <w:p w:rsidR="00521A55" w:rsidRPr="00FF58E7" w:rsidRDefault="0000221C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center"/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Краткий обзор рынка недвижимости в </w:t>
      </w:r>
      <w:proofErr w:type="spellStart"/>
      <w:r w:rsidRPr="00FF58E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 w:rsidRPr="00FF58E7">
        <w:rPr>
          <w:rFonts w:ascii="Arial" w:eastAsiaTheme="minorHAnsi" w:hAnsi="Arial" w:cs="Arial"/>
          <w:b/>
          <w:color w:val="010101"/>
          <w:sz w:val="20"/>
          <w:szCs w:val="20"/>
          <w:shd w:val="clear" w:color="auto" w:fill="FFFFFF"/>
          <w:lang w:eastAsia="en-US"/>
        </w:rPr>
        <w:t xml:space="preserve"> и в Кировской области</w:t>
      </w:r>
    </w:p>
    <w:p w:rsidR="00FF58E7" w:rsidRDefault="00FF58E7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Общие тенденции на рынке недвижимости Кировской области можно охарактеризовать следующими показателями.</w:t>
      </w:r>
    </w:p>
    <w:p w:rsidR="00AC558B" w:rsidRDefault="00FF58E7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Таблица -</w:t>
      </w:r>
      <w:r w:rsidRPr="00FF58E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Динамика рынка недвижимости Кировской области за 2013-2017 г.</w:t>
      </w:r>
    </w:p>
    <w:tbl>
      <w:tblPr>
        <w:tblW w:w="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97"/>
        <w:gridCol w:w="935"/>
        <w:gridCol w:w="708"/>
        <w:gridCol w:w="708"/>
        <w:gridCol w:w="708"/>
        <w:gridCol w:w="758"/>
        <w:gridCol w:w="758"/>
        <w:gridCol w:w="1300"/>
      </w:tblGrid>
      <w:tr w:rsidR="00FF58E7" w:rsidTr="00AF0104">
        <w:trPr>
          <w:trHeight w:val="725"/>
          <w:tblHeader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Ед.изм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2015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2016</w:t>
            </w:r>
          </w:p>
        </w:tc>
        <w:tc>
          <w:tcPr>
            <w:tcW w:w="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2017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Прирост/ Снижение (2017 к 2013), %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31462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31954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32489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33013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33463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6,4%</w:t>
            </w:r>
          </w:p>
        </w:tc>
      </w:tr>
      <w:tr w:rsidR="00FF58E7" w:rsidTr="00AF0104">
        <w:trPr>
          <w:trHeight w:val="50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площадь жилых помещений в среднем на 1 жителя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кв.м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24,9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25,9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7,9%</w:t>
            </w:r>
          </w:p>
        </w:tc>
      </w:tr>
      <w:tr w:rsidR="00FF58E7" w:rsidTr="00AF0104">
        <w:trPr>
          <w:trHeight w:val="50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Ветхий жилищный фонд в многоквартирных жилых домах,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.: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Городская местность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230,3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355,9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235,7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372,2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54,5%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Сельская местность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736,3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1782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780,9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1825,3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147,9%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Ввод </w:t>
            </w:r>
            <w:r w:rsidR="00557CC2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зданий жилого назначения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667,3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927,3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884,3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890,6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5,5%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557CC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Ввод зданий нежилого назначения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тыс.кв.м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115,7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370,8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371,2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244,9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111,7%</w:t>
            </w:r>
          </w:p>
        </w:tc>
      </w:tr>
      <w:tr w:rsidR="00FF58E7" w:rsidTr="00AF0104">
        <w:trPr>
          <w:trHeight w:val="250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Число построенных квартир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шт.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8624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11923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12978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12765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8975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4,1%</w:t>
            </w:r>
          </w:p>
        </w:tc>
      </w:tr>
      <w:tr w:rsidR="00FF58E7" w:rsidTr="00AF0104">
        <w:trPr>
          <w:trHeight w:val="408"/>
          <w:tblHeader/>
        </w:trPr>
        <w:tc>
          <w:tcPr>
            <w:tcW w:w="3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стоимость строительства 1 кв.м общей площади отдельно стоящих жилых домов без пристроек, надстроек, встроенных помещений (без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индивид.жилых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домов)</w:t>
            </w:r>
          </w:p>
        </w:tc>
        <w:tc>
          <w:tcPr>
            <w:tcW w:w="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31377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29513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31433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32393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F58E7" w:rsidRDefault="00FF58E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9,5%</w:t>
            </w:r>
          </w:p>
        </w:tc>
      </w:tr>
    </w:tbl>
    <w:p w:rsidR="00FF58E7" w:rsidRPr="00FF58E7" w:rsidRDefault="00FF58E7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 xml:space="preserve">Источник информации: </w:t>
      </w:r>
      <w:proofErr w:type="spellStart"/>
      <w:r w:rsidRPr="00FF58E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Кировстат</w:t>
      </w:r>
      <w:proofErr w:type="spellEnd"/>
    </w:p>
    <w:p w:rsidR="003D72B1" w:rsidRDefault="00557CC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жилой недвижимости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557CC2" w:rsidRDefault="00557CC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Согласно данным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Кировстата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201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5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-2016 года</w:t>
      </w:r>
      <w:r w:rsidR="0087350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х был пик сдачи многоквартирных жилых домов, в настоящее время темпы снизились, но все равно остаются высокими. За январь-август 2018 года введено в действие 314 186 кв.м жилых домов, что на 18,1% больше по сравнению с аналогичным периодом предыдущего года.</w:t>
      </w:r>
    </w:p>
    <w:p w:rsidR="00355C0C" w:rsidRDefault="00355C0C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Ветхий жилой фонд за 2017 г. составил 6,7% от общей площади жилых помещений.</w:t>
      </w:r>
    </w:p>
    <w:p w:rsidR="00355C0C" w:rsidRDefault="006477A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–Средневзвешенная стоимость 1 кв.м на рынке вторичного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  <w:r w:rsidR="009E3FF2"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3"/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2200"/>
        <w:gridCol w:w="930"/>
        <w:gridCol w:w="998"/>
        <w:gridCol w:w="959"/>
        <w:gridCol w:w="922"/>
        <w:gridCol w:w="961"/>
        <w:gridCol w:w="1005"/>
        <w:gridCol w:w="1013"/>
        <w:gridCol w:w="892"/>
      </w:tblGrid>
      <w:tr w:rsidR="006477A4" w:rsidRPr="006477A4" w:rsidTr="006477A4">
        <w:trPr>
          <w:trHeight w:val="255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стоимость 1 кв.м., руб.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янв.18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фев.18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мар.18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апр.18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май.18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июн.18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июл.18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авг.18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Студии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41 548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41 414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41 474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41 959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42 061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42 597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42 600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43 021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Однокомнатные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42 076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42 306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42 618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42 429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42 619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42 518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42 846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43 065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Двухкомнатные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42 437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41 855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42 708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43 286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42 108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42 375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42 635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43 866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Трехкомнатные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43 265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43 785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43 819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44 281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44 008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44 572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44 604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45 412</w:t>
            </w:r>
          </w:p>
        </w:tc>
      </w:tr>
      <w:tr w:rsidR="006477A4" w:rsidRPr="006477A4" w:rsidTr="006477A4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Четырехкомнатные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44 733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44 499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44 519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45 419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47 108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42 825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46 107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7A4" w:rsidRPr="006477A4" w:rsidRDefault="006477A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6477A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46 123</w:t>
            </w:r>
          </w:p>
        </w:tc>
      </w:tr>
    </w:tbl>
    <w:p w:rsidR="006477A4" w:rsidRDefault="006477A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кв.м жилья на вторичном рынке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</w:p>
    <w:p w:rsidR="006477A4" w:rsidRDefault="006477A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61DCC529" wp14:editId="6D8490C8">
            <wp:extent cx="45720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DE13C6" w:rsidRPr="00DE13C6" w:rsidRDefault="00DE13C6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6477A4" w:rsidRDefault="006477A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Цены на квартиры на вторичном рынке жилья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имеют тенденцию к росту, в среднем на 0,3-0,6% в месяц.</w:t>
      </w:r>
    </w:p>
    <w:p w:rsidR="000F62D2" w:rsidRDefault="000F62D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Первичный рынок жилья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в основном, сформирован строительством новых микрорайонов. Также существуют и точечные застройки, расположенные в центре города, преимущественно – это жилье комфорт и премиум-класса.</w:t>
      </w:r>
    </w:p>
    <w:p w:rsidR="000F62D2" w:rsidRDefault="000F62D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Стоимость 1 кв.м </w:t>
      </w:r>
      <w:r w:rsidR="000D4CF7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жилья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новостроек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на октябрь 2018 г.</w:t>
      </w:r>
    </w:p>
    <w:tbl>
      <w:tblPr>
        <w:tblW w:w="7650" w:type="dxa"/>
        <w:jc w:val="center"/>
        <w:tblLook w:val="04A0" w:firstRow="1" w:lastRow="0" w:firstColumn="1" w:lastColumn="0" w:noHBand="0" w:noVBand="1"/>
      </w:tblPr>
      <w:tblGrid>
        <w:gridCol w:w="3397"/>
        <w:gridCol w:w="4253"/>
      </w:tblGrid>
      <w:tr w:rsidR="000D4CF7" w:rsidRPr="000D4CF7" w:rsidTr="003D71EE">
        <w:trPr>
          <w:trHeight w:val="525"/>
          <w:jc w:val="center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Минимальная стоимость 1 кв.м жилья</w:t>
            </w:r>
            <w:r w:rsidRPr="000D4C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, руб. на октябрь 2018 г.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 Алые паруса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53 000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ЖК Малахит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Солнечный берег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40 600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Урванцево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Филейка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Микрорайн</w:t>
            </w:r>
            <w:proofErr w:type="spellEnd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Дружба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35 001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Чистые пруды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35 500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Сл.Курочкины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ул.Заводская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31 150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Микрорайон </w:t>
            </w:r>
            <w:proofErr w:type="spellStart"/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Метроград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34 000</w:t>
            </w:r>
          </w:p>
        </w:tc>
      </w:tr>
      <w:tr w:rsidR="000D4CF7" w:rsidRPr="000D4CF7" w:rsidTr="003D71EE">
        <w:trPr>
          <w:trHeight w:val="255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Микрорайон Озерки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CF7" w:rsidRPr="000D4CF7" w:rsidRDefault="000D4CF7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D4CF7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29 400</w:t>
            </w:r>
          </w:p>
        </w:tc>
      </w:tr>
    </w:tbl>
    <w:p w:rsidR="000D4CF7" w:rsidRPr="000D4CF7" w:rsidRDefault="000D4CF7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интернет-сайты застройщиков (</w:t>
      </w:r>
      <w:hyperlink r:id="rId67" w:history="1">
        <w:r w:rsidRPr="000D4CF7">
          <w:rPr>
            <w:rFonts w:ascii="Arial" w:hAnsi="Arial" w:cs="Arial"/>
            <w:i/>
            <w:color w:val="010101"/>
            <w:sz w:val="20"/>
            <w:szCs w:val="20"/>
            <w:lang w:eastAsia="en-US"/>
          </w:rPr>
          <w:t>http://kvartiry.kssk.ru</w:t>
        </w:r>
      </w:hyperlink>
      <w:r w:rsidRPr="000D4CF7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, https://www.ksm-kirov.ru)</w:t>
      </w:r>
    </w:p>
    <w:p w:rsidR="009161F5" w:rsidRDefault="009161F5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жилой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9161F5" w:rsidRDefault="009161F5" w:rsidP="00034B29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Количество предложений о продаже жилой недвижимости,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квартир в строящихся домах значительно превышает спрос на них</w:t>
      </w:r>
    </w:p>
    <w:p w:rsidR="009161F5" w:rsidRDefault="009161F5" w:rsidP="00034B29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Средний срок экспозиции составляет 6-8 месяц, при этом, цены на жилую недвижимость держатся, несмотря на увеличение сроков экспозиции</w:t>
      </w:r>
    </w:p>
    <w:p w:rsidR="009161F5" w:rsidRDefault="009161F5" w:rsidP="00034B29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Активность рынка средняя, преобладают сделки с недвижимостью с использованием кредитных средств и материнского капитала</w:t>
      </w:r>
    </w:p>
    <w:p w:rsidR="009161F5" w:rsidRDefault="009161F5" w:rsidP="00034B29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 появлением сегмента рынка жилой недвижимости – квартир-студий, резко снизилась стоимость комнат</w:t>
      </w:r>
    </w:p>
    <w:p w:rsidR="009161F5" w:rsidRDefault="009161F5" w:rsidP="00034B29">
      <w:pPr>
        <w:pStyle w:val="a8"/>
        <w:numPr>
          <w:ilvl w:val="0"/>
          <w:numId w:val="6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Наибольшим спросом пользуется жилье эконом-класса, активно заселяются новые жилые микрорайоны, расположенные на краю города, транспортная инфраструктура одновременно с развитием данных микрорайонов не развивается, в связи с чем эти районы остаются изолированными от города, затрудняется транспортная доступность в них.</w:t>
      </w:r>
    </w:p>
    <w:p w:rsidR="004453FF" w:rsidRDefault="004453FF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земельных участков в областном центре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0F62D2" w:rsidRDefault="004453FF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Рынок </w:t>
      </w:r>
      <w:r w:rsidR="009E3FF2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купли-продажи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земельных участков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представлен участками под ИЖС,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сельхозназначения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т.ч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. под коммерческую застройку)</w:t>
      </w:r>
    </w:p>
    <w:p w:rsidR="004453FF" w:rsidRDefault="009E3FF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Таблица – Средневзвешенная стоимость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 км) за период январь-август 2018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4"/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2200"/>
        <w:gridCol w:w="930"/>
        <w:gridCol w:w="998"/>
        <w:gridCol w:w="959"/>
        <w:gridCol w:w="922"/>
        <w:gridCol w:w="961"/>
        <w:gridCol w:w="1005"/>
        <w:gridCol w:w="1013"/>
        <w:gridCol w:w="892"/>
      </w:tblGrid>
      <w:tr w:rsidR="009E3FF2" w:rsidRPr="009E3FF2" w:rsidTr="009E3FF2">
        <w:trPr>
          <w:trHeight w:val="255"/>
        </w:trPr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стоимость 1 сотки, руб.</w:t>
            </w:r>
          </w:p>
        </w:tc>
      </w:tr>
      <w:tr w:rsidR="009E3FF2" w:rsidRPr="009E3FF2" w:rsidTr="009E3FF2">
        <w:trPr>
          <w:trHeight w:val="255"/>
        </w:trPr>
        <w:tc>
          <w:tcPr>
            <w:tcW w:w="2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янв.18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фев.18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мар.18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апр.18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май.18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июн.18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июл.18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авг.18</w:t>
            </w:r>
          </w:p>
        </w:tc>
      </w:tr>
      <w:tr w:rsidR="009E3FF2" w:rsidRPr="009E3FF2" w:rsidTr="009E3FF2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ИЖС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34 368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34 898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28 346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21 527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29 094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29 094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22 238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29 286</w:t>
            </w:r>
          </w:p>
        </w:tc>
      </w:tr>
      <w:tr w:rsidR="009E3FF2" w:rsidRPr="009E3FF2" w:rsidTr="009E3FF2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Сельхозназначения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4 621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4 445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7 752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10 720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13 633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13 633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10 341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6 125</w:t>
            </w:r>
          </w:p>
        </w:tc>
      </w:tr>
      <w:tr w:rsidR="009E3FF2" w:rsidRPr="009E3FF2" w:rsidTr="009E3FF2">
        <w:trPr>
          <w:trHeight w:val="255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Промназначения</w:t>
            </w:r>
            <w:proofErr w:type="spellEnd"/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58 309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86 434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78 365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28 423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64 198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64 168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27 117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FF2" w:rsidRPr="009E3FF2" w:rsidRDefault="009E3FF2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9E3FF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72 916</w:t>
            </w:r>
          </w:p>
        </w:tc>
      </w:tr>
    </w:tbl>
    <w:p w:rsidR="009E3FF2" w:rsidRDefault="009E3FF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сотки земельного участка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(в радиусе 50км) за период январь-август 2018 г.</w:t>
      </w:r>
    </w:p>
    <w:p w:rsidR="009E3FF2" w:rsidRDefault="009E3FF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11B32F29" wp14:editId="2224FDF4">
            <wp:extent cx="4476750" cy="2471737"/>
            <wp:effectExtent l="0" t="0" r="0" b="508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9E3FF2" w:rsidRPr="00DE13C6" w:rsidRDefault="009E3FF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3D72B1" w:rsidRDefault="00B95258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Таким образом, стоимость земельных участков с разрешенным использованием под индивидуальную жилую застройку снижается, в среднем на 1,8% в месяц за период январь-август 2018 г.</w:t>
      </w:r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Средняя стоимость земельных участков под коммерческую застройку (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промназначения</w:t>
      </w:r>
      <w:proofErr w:type="spellEnd"/>
      <w:r w:rsid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) имеет неустойчивую тенденцию.</w:t>
      </w:r>
    </w:p>
    <w:p w:rsidR="008336DB" w:rsidRDefault="008336DB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земельных участков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8336DB" w:rsidRDefault="008336DB" w:rsidP="00034B29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На продажу выставляются в осно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вном пустые, свободные от каких-</w:t>
      </w:r>
      <w:r w:rsidRPr="008336DB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либо улучшений земельные участки, предназначенные для строительства частного жилого сектора</w:t>
      </w:r>
    </w:p>
    <w:p w:rsidR="008336DB" w:rsidRDefault="008336DB" w:rsidP="00034B29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Продажа земельных участков под коммерческую застройку производится в основном по выкупной цене собственниками расположенных на них зданий, сооружений</w:t>
      </w:r>
    </w:p>
    <w:p w:rsidR="008336DB" w:rsidRDefault="008336DB" w:rsidP="00034B29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Основной массив предлагаемых участков – земельные участки в собственности</w:t>
      </w:r>
    </w:p>
    <w:p w:rsidR="008336DB" w:rsidRDefault="008336DB" w:rsidP="00034B29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Большая часть выставляемых на продажу земельных участков –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его окрестности, чем дальше удаленность от областного центра, тем меньшее количество предложений по продаже земельных участков</w:t>
      </w:r>
    </w:p>
    <w:p w:rsidR="008336DB" w:rsidRDefault="008336DB" w:rsidP="00034B29">
      <w:pPr>
        <w:pStyle w:val="a8"/>
        <w:numPr>
          <w:ilvl w:val="0"/>
          <w:numId w:val="5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Стоимость земельных участков под коммерческую застройку может существенно отличаться в зависимости от вида разрешенного использования в пределах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, а также имеет существенный разрыв в стоимости для земельных участков, расположенных в областном центре и его окрестностях и в районах Кировской области.</w:t>
      </w:r>
    </w:p>
    <w:p w:rsidR="00D32F20" w:rsidRDefault="00D32F20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Анализ рынка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</w:p>
    <w:p w:rsidR="00D32F20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на продажу большое количество объектов коммерческой недвижимости, в основном, это офисные и торговые помещения.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Средневзвешенная стоимость предложения объектов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5"/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2320"/>
        <w:gridCol w:w="930"/>
        <w:gridCol w:w="998"/>
        <w:gridCol w:w="959"/>
        <w:gridCol w:w="922"/>
        <w:gridCol w:w="961"/>
        <w:gridCol w:w="1005"/>
        <w:gridCol w:w="1013"/>
        <w:gridCol w:w="892"/>
      </w:tblGrid>
      <w:tr w:rsidR="00AF0104" w:rsidRPr="00AF0104" w:rsidTr="00AF0104">
        <w:trPr>
          <w:trHeight w:val="255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стоимость 1 кв.м, руб.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янв.18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фев.18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мар.18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апр.18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май.18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июн.18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июл.18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авг.18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32 487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31 418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36 863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37 313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39 803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35 141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43 826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41 843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Склады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10 988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15 043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6 587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5 363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12 368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10 058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10 058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10 229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Торговые помещения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38 073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36 791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46 246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47 146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49 056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48 346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46 724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45 727</w:t>
            </w:r>
          </w:p>
        </w:tc>
      </w:tr>
    </w:tbl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 xml:space="preserve">За период январь-август 2018 г. наблюдается рост стоимости офисных помещений на 28,8% (в среднем на 3,6% в месяц) и торговых помещений на 20,1% (в среднем на 2,5% в месяц). 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1 кв.м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center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002F4D1D" wp14:editId="31AE1259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AF0104" w:rsidRPr="00DE13C6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На рынке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г.Кирова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выставлено сдается в аренду также большое количество объектов коммерческой недвижимости, в основном, это также офисные и торговые помещения.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Таблица - Средневзвешенная стоимость аренды объектов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  <w:r>
        <w:rPr>
          <w:rStyle w:val="a6"/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footnoteReference w:id="16"/>
      </w:r>
    </w:p>
    <w:tbl>
      <w:tblPr>
        <w:tblW w:w="10000" w:type="dxa"/>
        <w:tblLook w:val="04A0" w:firstRow="1" w:lastRow="0" w:firstColumn="1" w:lastColumn="0" w:noHBand="0" w:noVBand="1"/>
      </w:tblPr>
      <w:tblGrid>
        <w:gridCol w:w="2320"/>
        <w:gridCol w:w="933"/>
        <w:gridCol w:w="1001"/>
        <w:gridCol w:w="962"/>
        <w:gridCol w:w="924"/>
        <w:gridCol w:w="963"/>
        <w:gridCol w:w="1008"/>
        <w:gridCol w:w="1016"/>
        <w:gridCol w:w="873"/>
      </w:tblGrid>
      <w:tr w:rsidR="00AF0104" w:rsidRPr="00AF0104" w:rsidTr="00AF0104">
        <w:trPr>
          <w:trHeight w:val="255"/>
        </w:trPr>
        <w:tc>
          <w:tcPr>
            <w:tcW w:w="2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76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стоимость аренды 1 кв.м, руб.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янв.18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фев.18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мар.18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апр.18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май.18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июн.18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июл.18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авг.18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Офисы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443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Склады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227</w:t>
            </w:r>
          </w:p>
        </w:tc>
      </w:tr>
      <w:tr w:rsidR="00AF0104" w:rsidRPr="00AF0104" w:rsidTr="00AF0104">
        <w:trPr>
          <w:trHeight w:val="255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Торговые помещения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669</w:t>
            </w:r>
          </w:p>
        </w:tc>
      </w:tr>
      <w:tr w:rsidR="00AF0104" w:rsidRPr="00AF0104" w:rsidTr="00AF0104">
        <w:trPr>
          <w:trHeight w:val="510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Производственные помещения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0104" w:rsidRPr="00AF0104" w:rsidRDefault="00AF0104" w:rsidP="00034B29">
            <w:pPr>
              <w:spacing w:after="0" w:line="240" w:lineRule="auto"/>
              <w:ind w:firstLine="284"/>
              <w:contextualSpacing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AF0104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191</w:t>
            </w:r>
          </w:p>
        </w:tc>
      </w:tr>
    </w:tbl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За период январь-август 2018 г. наблюдается рост арендной ставки офисных помещений на 15,7% (в среднем на 2,0% в месяц), складских и производственных помещений на 48,4% и 56,6% соответственно (в среднем на 6,0% и 7,1% в месяц соответственно). 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Динамика изменения стоимости аренды 1 кв.м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за период январь-август 2018 г.</w:t>
      </w:r>
    </w:p>
    <w:p w:rsidR="00AF0104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drawing>
          <wp:inline distT="0" distB="0" distL="0" distR="0" wp14:anchorId="7E02BEBD" wp14:editId="4A5C6227">
            <wp:extent cx="457200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8336DB" w:rsidRDefault="00AF010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 w:rsidRPr="00DE13C6">
        <w:rPr>
          <w:rFonts w:ascii="Arial" w:eastAsiaTheme="minorHAnsi" w:hAnsi="Arial" w:cs="Arial"/>
          <w:i/>
          <w:color w:val="010101"/>
          <w:sz w:val="20"/>
          <w:szCs w:val="20"/>
          <w:shd w:val="clear" w:color="auto" w:fill="FFFFFF"/>
          <w:lang w:eastAsia="en-US"/>
        </w:rPr>
        <w:t>Источник информации: http://rekirov.ru/overview</w:t>
      </w:r>
    </w:p>
    <w:p w:rsidR="002D5AD2" w:rsidRDefault="002D5AD2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Основные выводы по рынку купли-продажи коммерческой недвижимости 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г.Кирове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Кировской области:</w:t>
      </w:r>
    </w:p>
    <w:p w:rsidR="00102064" w:rsidRDefault="002D5AD2" w:rsidP="00034B29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lastRenderedPageBreak/>
        <w:t>На рынке выставлено большое количество объектов недвижимости, как на продажу, так и для сдачи в аренду</w:t>
      </w:r>
    </w:p>
    <w:p w:rsidR="002D5AD2" w:rsidRDefault="002D5AD2" w:rsidP="00034B29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Рынок насыщен объектами коммерческой недвижимости, с основном, это отдельные помещения в административных зданиях и многоквартирных жилых домах, класса С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и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val="en-US" w:eastAsia="en-US"/>
        </w:rPr>
        <w:t>D</w:t>
      </w:r>
    </w:p>
    <w:p w:rsidR="002D5AD2" w:rsidRDefault="002D5AD2" w:rsidP="00034B29">
      <w:pPr>
        <w:pStyle w:val="a8"/>
        <w:numPr>
          <w:ilvl w:val="0"/>
          <w:numId w:val="7"/>
        </w:numPr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В </w:t>
      </w:r>
      <w:proofErr w:type="spellStart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г.Киров</w:t>
      </w:r>
      <w:proofErr w:type="spellEnd"/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функционирует большое количество административных зданий советской постройки, расположенных в различных районах города, в которых предлагаются в аренду помещения различного назначения. Одним из преимуществ таких административных зданий является наличие собственной парковки, а также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удачное расположение и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высокая проходимость ввиду функционирования в них большого количества различных фирм. Недостатками зданий советской постройки, помещения в которых предлагаются в аренду </w:t>
      </w:r>
      <w:r w:rsidR="008C1496"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>– неудачные планировочные решения, низкое качество отделки, уровня инженерных коммуникаций.</w:t>
      </w:r>
      <w:r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  <w:t xml:space="preserve"> </w:t>
      </w:r>
    </w:p>
    <w:p w:rsidR="00102064" w:rsidRDefault="003D71EE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ООО "Компания оценки и права"</w:t>
      </w:r>
    </w:p>
    <w:p w:rsidR="00102064" w:rsidRDefault="00102064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</w:p>
    <w:p w:rsidR="00DA6001" w:rsidRPr="004C40EA" w:rsidRDefault="00DA6001" w:rsidP="00034B29">
      <w:pPr>
        <w:pStyle w:val="a8"/>
        <w:shd w:val="clear" w:color="auto" w:fill="FFFFFF"/>
        <w:spacing w:before="150" w:beforeAutospacing="0" w:after="150" w:afterAutospacing="0"/>
        <w:ind w:firstLine="284"/>
        <w:contextualSpacing/>
        <w:jc w:val="both"/>
        <w:rPr>
          <w:rFonts w:ascii="Arial" w:eastAsiaTheme="minorHAnsi" w:hAnsi="Arial" w:cs="Arial"/>
          <w:color w:val="010101"/>
          <w:sz w:val="20"/>
          <w:szCs w:val="20"/>
          <w:shd w:val="clear" w:color="auto" w:fill="FFFFFF"/>
          <w:lang w:eastAsia="en-US"/>
        </w:rPr>
      </w:pPr>
    </w:p>
    <w:p w:rsidR="001528E0" w:rsidRDefault="001528E0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1528E0" w:rsidRPr="001528E0" w:rsidRDefault="001528E0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p w:rsidR="001528E0" w:rsidRPr="000531E3" w:rsidRDefault="001528E0" w:rsidP="00034B29">
      <w:pPr>
        <w:ind w:firstLine="284"/>
        <w:contextualSpacing/>
        <w:jc w:val="both"/>
        <w:rPr>
          <w:rFonts w:ascii="Arial" w:hAnsi="Arial" w:cs="Arial"/>
          <w:sz w:val="20"/>
          <w:szCs w:val="20"/>
        </w:rPr>
      </w:pPr>
    </w:p>
    <w:sectPr w:rsidR="001528E0" w:rsidRPr="000531E3" w:rsidSect="001D329F">
      <w:pgSz w:w="11906" w:h="16838"/>
      <w:pgMar w:top="567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701" w:rsidRDefault="000D3701" w:rsidP="000531E3">
      <w:pPr>
        <w:spacing w:after="0" w:line="240" w:lineRule="auto"/>
      </w:pPr>
      <w:r>
        <w:separator/>
      </w:r>
    </w:p>
  </w:endnote>
  <w:endnote w:type="continuationSeparator" w:id="0">
    <w:p w:rsidR="000D3701" w:rsidRDefault="000D3701" w:rsidP="0005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701" w:rsidRDefault="000D3701" w:rsidP="000531E3">
      <w:pPr>
        <w:spacing w:after="0" w:line="240" w:lineRule="auto"/>
      </w:pPr>
      <w:r>
        <w:separator/>
      </w:r>
    </w:p>
  </w:footnote>
  <w:footnote w:type="continuationSeparator" w:id="0">
    <w:p w:rsidR="000D3701" w:rsidRDefault="000D3701" w:rsidP="000531E3">
      <w:pPr>
        <w:spacing w:after="0" w:line="240" w:lineRule="auto"/>
      </w:pPr>
      <w:r>
        <w:continuationSeparator/>
      </w:r>
    </w:p>
  </w:footnote>
  <w:footnote w:id="1">
    <w:p w:rsidR="00AF0104" w:rsidRDefault="00AF0104" w:rsidP="002B56D8">
      <w:pPr>
        <w:pStyle w:val="a4"/>
      </w:pPr>
      <w:r>
        <w:rPr>
          <w:rStyle w:val="a6"/>
        </w:rPr>
        <w:footnoteRef/>
      </w:r>
      <w:r>
        <w:t xml:space="preserve"> </w:t>
      </w:r>
      <w:r w:rsidRPr="00FB2E7F">
        <w:rPr>
          <w:rFonts w:ascii="Arial" w:hAnsi="Arial" w:cs="Arial"/>
          <w:sz w:val="16"/>
          <w:szCs w:val="16"/>
        </w:rPr>
        <w:t>https://www.kirovreg.ru/region/index.php</w:t>
      </w:r>
    </w:p>
  </w:footnote>
  <w:footnote w:id="2">
    <w:p w:rsidR="00AF0104" w:rsidRPr="00FB2E7F" w:rsidRDefault="00AF0104" w:rsidP="002B56D8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>http://kirovstat.gks.ru/wps/wcm/connect/rosstat_ts/kirovstat/resources/551499004d0ea8fc9022bbc5b34c73c1/Оценка+численности.htm</w:t>
      </w:r>
    </w:p>
  </w:footnote>
  <w:footnote w:id="3">
    <w:p w:rsidR="00AF0104" w:rsidRPr="00FB2E7F" w:rsidRDefault="00AF0104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https://www.kirovreg.ru/region/index.php</w:t>
      </w:r>
    </w:p>
  </w:footnote>
  <w:footnote w:id="4">
    <w:p w:rsidR="00AF0104" w:rsidRPr="00FB2E7F" w:rsidRDefault="00AF0104" w:rsidP="00FB2E7F">
      <w:pPr>
        <w:pStyle w:val="a4"/>
        <w:rPr>
          <w:rFonts w:ascii="Arial" w:hAnsi="Arial" w:cs="Arial"/>
          <w:sz w:val="16"/>
          <w:szCs w:val="16"/>
        </w:rPr>
      </w:pPr>
      <w:r w:rsidRPr="00FB2E7F">
        <w:rPr>
          <w:rStyle w:val="a6"/>
          <w:rFonts w:ascii="Arial" w:hAnsi="Arial" w:cs="Arial"/>
          <w:sz w:val="16"/>
          <w:szCs w:val="16"/>
        </w:rPr>
        <w:footnoteRef/>
      </w:r>
      <w:r w:rsidRPr="00FB2E7F">
        <w:rPr>
          <w:rFonts w:ascii="Arial" w:hAnsi="Arial" w:cs="Arial"/>
          <w:sz w:val="16"/>
          <w:szCs w:val="16"/>
        </w:rPr>
        <w:t xml:space="preserve"> http://kirovstat.gks.ru/wps/wcm/connect/rosstat_ts/kirovstat/ru/statistics/population/</w:t>
      </w:r>
    </w:p>
  </w:footnote>
  <w:footnote w:id="5">
    <w:p w:rsidR="00AF0104" w:rsidRDefault="00AF0104">
      <w:pPr>
        <w:pStyle w:val="a4"/>
      </w:pPr>
      <w:r>
        <w:rPr>
          <w:rStyle w:val="a6"/>
        </w:rPr>
        <w:footnoteRef/>
      </w:r>
      <w:r>
        <w:t xml:space="preserve"> </w:t>
      </w:r>
      <w:r w:rsidRPr="00455E1C">
        <w:t>https://www.kirovreg.ru/econom/energy/</w:t>
      </w:r>
    </w:p>
  </w:footnote>
  <w:footnote w:id="6">
    <w:p w:rsidR="00AF0104" w:rsidRDefault="00AF0104">
      <w:pPr>
        <w:pStyle w:val="a4"/>
      </w:pPr>
      <w:r>
        <w:rPr>
          <w:rStyle w:val="a6"/>
        </w:rPr>
        <w:footnoteRef/>
      </w:r>
      <w:r>
        <w:t xml:space="preserve"> </w:t>
      </w:r>
      <w:r w:rsidRPr="009A7F17">
        <w:t>https://www.kirovreg.ru/region/index.php</w:t>
      </w:r>
    </w:p>
  </w:footnote>
  <w:footnote w:id="7">
    <w:p w:rsidR="00AF0104" w:rsidRPr="009156E2" w:rsidRDefault="00AF0104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 w:rsidRPr="009156E2">
        <w:rPr>
          <w:rFonts w:ascii="Arial" w:hAnsi="Arial" w:cs="Arial"/>
          <w:sz w:val="16"/>
          <w:szCs w:val="16"/>
        </w:rPr>
        <w:t>http://kirovstat.gks.ru/wps/wcm/connect/rosstat_ts/kirovstat/resources/d2d9cd004e09bf04a952bdec9351daeb/Op_ind_prom.htm</w:t>
      </w:r>
    </w:p>
  </w:footnote>
  <w:footnote w:id="8">
    <w:p w:rsidR="00AF0104" w:rsidRPr="004C40EA" w:rsidRDefault="00AF0104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4C40EA">
        <w:rPr>
          <w:rFonts w:ascii="Arial" w:hAnsi="Arial" w:cs="Arial"/>
          <w:sz w:val="16"/>
          <w:szCs w:val="16"/>
        </w:rPr>
        <w:t>http://www.finance.admkirov.ru/news/v-kirovskiy-oblasti-za-polgoda-vydano-kreditov-pochti-73-mlrd-rubley.html</w:t>
      </w:r>
    </w:p>
  </w:footnote>
  <w:footnote w:id="9">
    <w:p w:rsidR="00AF0104" w:rsidRPr="00DA6001" w:rsidRDefault="00AF0104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A6001">
        <w:rPr>
          <w:rFonts w:ascii="Arial" w:hAnsi="Arial" w:cs="Arial"/>
          <w:sz w:val="16"/>
          <w:szCs w:val="16"/>
        </w:rPr>
        <w:t>https://www.kirovreg.ru/econom/building/zhil.php</w:t>
      </w:r>
    </w:p>
  </w:footnote>
  <w:footnote w:id="10">
    <w:p w:rsidR="00AF0104" w:rsidRPr="00AC558B" w:rsidRDefault="00AF0104" w:rsidP="00AC558B">
      <w:pPr>
        <w:pStyle w:val="a4"/>
        <w:rPr>
          <w:sz w:val="16"/>
          <w:szCs w:val="16"/>
        </w:rPr>
      </w:pPr>
      <w:r>
        <w:rPr>
          <w:rStyle w:val="a6"/>
        </w:rPr>
        <w:footnoteRef/>
      </w:r>
      <w:r w:rsidRPr="00AC558B">
        <w:t xml:space="preserve"> </w:t>
      </w:r>
      <w:r w:rsidRPr="00270F28">
        <w:rPr>
          <w:sz w:val="16"/>
          <w:szCs w:val="16"/>
          <w:lang w:val="en-US"/>
        </w:rPr>
        <w:t>http</w:t>
      </w:r>
      <w:r w:rsidRPr="00AC558B">
        <w:rPr>
          <w:sz w:val="16"/>
          <w:szCs w:val="16"/>
        </w:rPr>
        <w:t>://</w:t>
      </w:r>
      <w:proofErr w:type="spellStart"/>
      <w:r w:rsidRPr="00270F28">
        <w:rPr>
          <w:sz w:val="16"/>
          <w:szCs w:val="16"/>
          <w:lang w:val="en-US"/>
        </w:rPr>
        <w:t>raexpert</w:t>
      </w:r>
      <w:proofErr w:type="spellEnd"/>
      <w:r w:rsidRPr="00AC558B">
        <w:rPr>
          <w:sz w:val="16"/>
          <w:szCs w:val="16"/>
        </w:rPr>
        <w:t>.</w:t>
      </w:r>
      <w:r w:rsidRPr="00270F28">
        <w:rPr>
          <w:sz w:val="16"/>
          <w:szCs w:val="16"/>
          <w:lang w:val="en-US"/>
        </w:rPr>
        <w:t>ru</w:t>
      </w:r>
      <w:r w:rsidRPr="00AC558B">
        <w:rPr>
          <w:sz w:val="16"/>
          <w:szCs w:val="16"/>
        </w:rPr>
        <w:t>/</w:t>
      </w:r>
      <w:proofErr w:type="spellStart"/>
      <w:r w:rsidRPr="00270F28">
        <w:rPr>
          <w:sz w:val="16"/>
          <w:szCs w:val="16"/>
          <w:lang w:val="en-US"/>
        </w:rPr>
        <w:t>rankingtable</w:t>
      </w:r>
      <w:proofErr w:type="spellEnd"/>
      <w:r w:rsidRPr="00AC558B">
        <w:rPr>
          <w:sz w:val="16"/>
          <w:szCs w:val="16"/>
        </w:rPr>
        <w:t>/</w:t>
      </w:r>
      <w:r w:rsidRPr="00270F28">
        <w:rPr>
          <w:sz w:val="16"/>
          <w:szCs w:val="16"/>
          <w:lang w:val="en-US"/>
        </w:rPr>
        <w:t>region</w:t>
      </w:r>
      <w:r w:rsidRPr="00AC558B">
        <w:rPr>
          <w:sz w:val="16"/>
          <w:szCs w:val="16"/>
        </w:rPr>
        <w:t>_</w:t>
      </w:r>
      <w:proofErr w:type="spellStart"/>
      <w:r w:rsidRPr="00270F28">
        <w:rPr>
          <w:sz w:val="16"/>
          <w:szCs w:val="16"/>
          <w:lang w:val="en-US"/>
        </w:rPr>
        <w:t>climat</w:t>
      </w:r>
      <w:proofErr w:type="spellEnd"/>
      <w:r w:rsidRPr="00AC558B">
        <w:rPr>
          <w:sz w:val="16"/>
          <w:szCs w:val="16"/>
        </w:rPr>
        <w:t>/2015/</w:t>
      </w:r>
      <w:r w:rsidRPr="00270F28">
        <w:rPr>
          <w:sz w:val="16"/>
          <w:szCs w:val="16"/>
          <w:lang w:val="en-US"/>
        </w:rPr>
        <w:t>tab</w:t>
      </w:r>
      <w:r w:rsidRPr="00AC558B">
        <w:rPr>
          <w:sz w:val="16"/>
          <w:szCs w:val="16"/>
        </w:rPr>
        <w:t>02/</w:t>
      </w:r>
    </w:p>
  </w:footnote>
  <w:footnote w:id="11">
    <w:p w:rsidR="00AF0104" w:rsidRPr="00DC0044" w:rsidRDefault="00AF0104">
      <w:pPr>
        <w:pStyle w:val="a4"/>
        <w:rPr>
          <w:rFonts w:ascii="Arial" w:hAnsi="Arial" w:cs="Arial"/>
          <w:sz w:val="16"/>
          <w:szCs w:val="16"/>
        </w:rPr>
      </w:pPr>
      <w:r>
        <w:rPr>
          <w:rStyle w:val="a6"/>
        </w:rPr>
        <w:footnoteRef/>
      </w:r>
      <w:r>
        <w:t xml:space="preserve"> </w:t>
      </w:r>
      <w:r w:rsidRPr="00DC0044">
        <w:rPr>
          <w:rFonts w:ascii="Arial" w:hAnsi="Arial" w:cs="Arial"/>
          <w:sz w:val="16"/>
          <w:szCs w:val="16"/>
        </w:rPr>
        <w:t>https://www.kirovreg.ru/econom/Январь-август%202018.pdf</w:t>
      </w:r>
    </w:p>
  </w:footnote>
  <w:footnote w:id="12">
    <w:p w:rsidR="00AF0104" w:rsidRPr="00DC0044" w:rsidRDefault="00AF0104">
      <w:pPr>
        <w:pStyle w:val="a4"/>
        <w:rPr>
          <w:rFonts w:ascii="Arial" w:hAnsi="Arial" w:cs="Arial"/>
          <w:sz w:val="16"/>
          <w:szCs w:val="16"/>
        </w:rPr>
      </w:pPr>
      <w:r w:rsidRPr="00DC0044">
        <w:rPr>
          <w:rStyle w:val="a6"/>
          <w:rFonts w:ascii="Arial" w:hAnsi="Arial" w:cs="Arial"/>
          <w:sz w:val="16"/>
          <w:szCs w:val="16"/>
        </w:rPr>
        <w:footnoteRef/>
      </w:r>
      <w:r w:rsidRPr="00DC0044">
        <w:rPr>
          <w:rFonts w:ascii="Arial" w:hAnsi="Arial" w:cs="Arial"/>
          <w:sz w:val="16"/>
          <w:szCs w:val="16"/>
        </w:rPr>
        <w:t xml:space="preserve"> https://www.kirovreg.ru/econom/Январь-август%202018.pdf</w:t>
      </w:r>
    </w:p>
  </w:footnote>
  <w:footnote w:id="13">
    <w:p w:rsidR="00AF0104" w:rsidRPr="009E3FF2" w:rsidRDefault="00AF0104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http://rekirov.ru/overview?cat=rynok-zhiloy-nedvizhimosti</w:t>
      </w:r>
    </w:p>
  </w:footnote>
  <w:footnote w:id="14">
    <w:p w:rsidR="00AF0104" w:rsidRPr="009E3FF2" w:rsidRDefault="00AF0104">
      <w:pPr>
        <w:pStyle w:val="a4"/>
        <w:rPr>
          <w:rFonts w:ascii="Arial" w:hAnsi="Arial" w:cs="Arial"/>
          <w:sz w:val="16"/>
          <w:szCs w:val="16"/>
        </w:rPr>
      </w:pPr>
      <w:r w:rsidRPr="009E3FF2">
        <w:rPr>
          <w:rStyle w:val="a6"/>
          <w:rFonts w:ascii="Arial" w:hAnsi="Arial" w:cs="Arial"/>
          <w:sz w:val="16"/>
          <w:szCs w:val="16"/>
        </w:rPr>
        <w:footnoteRef/>
      </w:r>
      <w:r w:rsidRPr="009E3FF2">
        <w:rPr>
          <w:rFonts w:ascii="Arial" w:hAnsi="Arial" w:cs="Arial"/>
          <w:sz w:val="16"/>
          <w:szCs w:val="16"/>
        </w:rPr>
        <w:t xml:space="preserve"> http://rekirov.ru/overview?cat=rynok-zagorodnoy-nedvizhimosti-i-zemelnykh-uchastkov</w:t>
      </w:r>
    </w:p>
  </w:footnote>
  <w:footnote w:id="15">
    <w:p w:rsidR="00AF0104" w:rsidRPr="00AF0104" w:rsidRDefault="00AF0104">
      <w:pPr>
        <w:pStyle w:val="a4"/>
        <w:rPr>
          <w:rFonts w:ascii="Arial" w:hAnsi="Arial" w:cs="Arial"/>
          <w:sz w:val="16"/>
          <w:szCs w:val="16"/>
        </w:rPr>
      </w:pPr>
      <w:r w:rsidRPr="00AF0104">
        <w:rPr>
          <w:rStyle w:val="a6"/>
          <w:rFonts w:ascii="Arial" w:hAnsi="Arial" w:cs="Arial"/>
          <w:sz w:val="16"/>
          <w:szCs w:val="16"/>
        </w:rPr>
        <w:footnoteRef/>
      </w:r>
      <w:r w:rsidRPr="00AF0104">
        <w:rPr>
          <w:rFonts w:ascii="Arial" w:hAnsi="Arial" w:cs="Arial"/>
          <w:sz w:val="16"/>
          <w:szCs w:val="16"/>
        </w:rPr>
        <w:t xml:space="preserve"> http://rekirov.ru/overview?cat=rynok-kommercheskoy-nedvizhimosti</w:t>
      </w:r>
    </w:p>
  </w:footnote>
  <w:footnote w:id="16">
    <w:p w:rsidR="00AF0104" w:rsidRPr="00AF0104" w:rsidRDefault="00AF0104" w:rsidP="00AF0104">
      <w:pPr>
        <w:pStyle w:val="a4"/>
        <w:rPr>
          <w:rFonts w:ascii="Arial" w:hAnsi="Arial" w:cs="Arial"/>
          <w:sz w:val="16"/>
          <w:szCs w:val="16"/>
        </w:rPr>
      </w:pPr>
      <w:r w:rsidRPr="00AF0104">
        <w:rPr>
          <w:rStyle w:val="a6"/>
          <w:rFonts w:ascii="Arial" w:hAnsi="Arial" w:cs="Arial"/>
          <w:sz w:val="16"/>
          <w:szCs w:val="16"/>
        </w:rPr>
        <w:footnoteRef/>
      </w:r>
      <w:r w:rsidRPr="00AF0104">
        <w:rPr>
          <w:rFonts w:ascii="Arial" w:hAnsi="Arial" w:cs="Arial"/>
          <w:sz w:val="16"/>
          <w:szCs w:val="16"/>
        </w:rPr>
        <w:t xml:space="preserve"> http://rekirov.ru/overview?cat=rynok-kommercheskoy-nedvizhimosti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06B4E"/>
    <w:multiLevelType w:val="hybridMultilevel"/>
    <w:tmpl w:val="D63E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217695"/>
    <w:multiLevelType w:val="hybridMultilevel"/>
    <w:tmpl w:val="FD320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1D61E3"/>
    <w:multiLevelType w:val="hybridMultilevel"/>
    <w:tmpl w:val="3880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C2F71"/>
    <w:multiLevelType w:val="hybridMultilevel"/>
    <w:tmpl w:val="81563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03D51"/>
    <w:multiLevelType w:val="multilevel"/>
    <w:tmpl w:val="3B30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4716EDF"/>
    <w:multiLevelType w:val="multilevel"/>
    <w:tmpl w:val="768E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FCE6910"/>
    <w:multiLevelType w:val="multilevel"/>
    <w:tmpl w:val="D7348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A74"/>
    <w:rsid w:val="00000A74"/>
    <w:rsid w:val="0000221C"/>
    <w:rsid w:val="00034B29"/>
    <w:rsid w:val="000531E3"/>
    <w:rsid w:val="00097BD3"/>
    <w:rsid w:val="000D3701"/>
    <w:rsid w:val="000D4CF7"/>
    <w:rsid w:val="000F62D2"/>
    <w:rsid w:val="00102064"/>
    <w:rsid w:val="0011121F"/>
    <w:rsid w:val="001528E0"/>
    <w:rsid w:val="001D329F"/>
    <w:rsid w:val="00221509"/>
    <w:rsid w:val="002B56D8"/>
    <w:rsid w:val="002D5AD2"/>
    <w:rsid w:val="00355C0C"/>
    <w:rsid w:val="003D71EE"/>
    <w:rsid w:val="003D72B1"/>
    <w:rsid w:val="004453FF"/>
    <w:rsid w:val="00455E1C"/>
    <w:rsid w:val="0048680C"/>
    <w:rsid w:val="004C40EA"/>
    <w:rsid w:val="00514ECE"/>
    <w:rsid w:val="00521A55"/>
    <w:rsid w:val="00557CC2"/>
    <w:rsid w:val="006477A4"/>
    <w:rsid w:val="00657AFB"/>
    <w:rsid w:val="00674289"/>
    <w:rsid w:val="00693A85"/>
    <w:rsid w:val="006C2A5A"/>
    <w:rsid w:val="007E5104"/>
    <w:rsid w:val="008336DB"/>
    <w:rsid w:val="008470FD"/>
    <w:rsid w:val="0085219E"/>
    <w:rsid w:val="0087350B"/>
    <w:rsid w:val="0088779E"/>
    <w:rsid w:val="00893267"/>
    <w:rsid w:val="008C1496"/>
    <w:rsid w:val="009156E2"/>
    <w:rsid w:val="009161F5"/>
    <w:rsid w:val="009929AC"/>
    <w:rsid w:val="009A7F17"/>
    <w:rsid w:val="009E3FF2"/>
    <w:rsid w:val="00A7720A"/>
    <w:rsid w:val="00AC558B"/>
    <w:rsid w:val="00AD23F8"/>
    <w:rsid w:val="00AF0104"/>
    <w:rsid w:val="00B006DA"/>
    <w:rsid w:val="00B354A9"/>
    <w:rsid w:val="00B67EFF"/>
    <w:rsid w:val="00B73D72"/>
    <w:rsid w:val="00B95258"/>
    <w:rsid w:val="00CC5453"/>
    <w:rsid w:val="00D32F20"/>
    <w:rsid w:val="00D62B25"/>
    <w:rsid w:val="00DA6001"/>
    <w:rsid w:val="00DC0044"/>
    <w:rsid w:val="00DC2AF7"/>
    <w:rsid w:val="00DE13C6"/>
    <w:rsid w:val="00EC7F01"/>
    <w:rsid w:val="00FB2E7F"/>
    <w:rsid w:val="00FF0162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D6B352-803E-40DB-8B61-89FC87B8C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31E3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0531E3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531E3"/>
    <w:rPr>
      <w:sz w:val="20"/>
      <w:szCs w:val="20"/>
    </w:rPr>
  </w:style>
  <w:style w:type="character" w:styleId="a6">
    <w:name w:val="footnote reference"/>
    <w:basedOn w:val="a0"/>
    <w:unhideWhenUsed/>
    <w:rsid w:val="000531E3"/>
    <w:rPr>
      <w:vertAlign w:val="superscript"/>
    </w:rPr>
  </w:style>
  <w:style w:type="paragraph" w:styleId="a7">
    <w:name w:val="List Paragraph"/>
    <w:basedOn w:val="a"/>
    <w:uiPriority w:val="34"/>
    <w:qFormat/>
    <w:rsid w:val="009A7F17"/>
    <w:pPr>
      <w:ind w:left="720"/>
      <w:contextualSpacing/>
    </w:pPr>
  </w:style>
  <w:style w:type="paragraph" w:styleId="a8">
    <w:name w:val="Normal (Web)"/>
    <w:aliases w:val="Обычный (Web),Обычный (Web)1,Обычный (веб)211,Обычный (веб)11,Обычный (веб) Знак,Обычный (Web) Знак,Обычный (веб)4,Обычный (Web)11,Обычный (веб)21,Обычный (веб)3,Обычный (Web) Знак Знак Знак Знак,Обычный (Web)1111,Обычный (Web)11111"/>
    <w:basedOn w:val="a"/>
    <w:link w:val="1"/>
    <w:uiPriority w:val="99"/>
    <w:unhideWhenUsed/>
    <w:rsid w:val="00847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Абзац1 c отступом"/>
    <w:basedOn w:val="a"/>
    <w:rsid w:val="00DC0044"/>
    <w:pPr>
      <w:spacing w:after="6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">
    <w:name w:val="Обычный (веб) Знак1"/>
    <w:aliases w:val="Обычный (Web) Знак1,Обычный (Web)1 Знак,Обычный (веб)211 Знак,Обычный (веб)11 Знак,Обычный (веб) Знак Знак,Обычный (Web) Знак Знак,Обычный (веб)4 Знак,Обычный (Web)11 Знак,Обычный (веб)21 Знак,Обычный (веб)3 Знак"/>
    <w:link w:val="a8"/>
    <w:uiPriority w:val="99"/>
    <w:rsid w:val="00AC55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Текст сноски Знак2"/>
    <w:basedOn w:val="a0"/>
    <w:rsid w:val="00AC558B"/>
    <w:rPr>
      <w:rFonts w:ascii="Calibri" w:hAnsi="Calibri" w:cs="Calibri"/>
      <w:color w:val="00000A"/>
      <w:kern w:val="1"/>
      <w:lang w:eastAsia="ar-SA"/>
    </w:rPr>
  </w:style>
  <w:style w:type="character" w:customStyle="1" w:styleId="WW8Num5z2">
    <w:name w:val="WW8Num5z2"/>
    <w:rsid w:val="00AC558B"/>
    <w:rPr>
      <w:rFonts w:ascii="Wingdings" w:hAnsi="Wingdings" w:cs="Wingdings"/>
    </w:rPr>
  </w:style>
  <w:style w:type="paragraph" w:styleId="a9">
    <w:name w:val="Balloon Text"/>
    <w:basedOn w:val="a"/>
    <w:link w:val="aa"/>
    <w:uiPriority w:val="99"/>
    <w:semiHidden/>
    <w:unhideWhenUsed/>
    <w:rsid w:val="00A7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77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A0%D1%83%D1%81%D1%81%D0%BA%D0%B0%D1%8F_%D1%80%D0%B0%D0%B2%D0%BD%D0%B8%D0%BD%D0%B0" TargetMode="External"/><Relationship Id="rId21" Type="http://schemas.openxmlformats.org/officeDocument/2006/relationships/hyperlink" Target="https://ru.wikipedia.org/wiki/%D0%9D%D0%B8%D0%B6%D0%BD%D0%B8%D0%B9_%D0%9D%D0%BE%D0%B2%D0%B3%D0%BE%D1%80%D0%BE%D0%B4" TargetMode="External"/><Relationship Id="rId42" Type="http://schemas.openxmlformats.org/officeDocument/2006/relationships/hyperlink" Target="https://ru.wikipedia.org/wiki/%D0%92%D1%8F%D1%82%D1%81%D0%BA%D0%B0%D1%8F_%D0%B3%D0%BE%D1%81%D1%83%D0%B4%D0%B0%D1%80%D1%81%D1%82%D0%B2%D0%B5%D0%BD%D0%BD%D0%B0%D1%8F_%D1%81%D0%B5%D0%BB%D1%8C%D1%81%D0%BA%D0%BE%D1%85%D0%BE%D0%B7%D1%8F%D0%B9%D1%81%D1%82%D0%B2%D0%B5%D0%BD%D0%BD%D0%B0%D1%8F_%D0%B0%D0%BA%D0%B0%D0%B4%D0%B5%D0%BC%D0%B8%D1%8F" TargetMode="External"/><Relationship Id="rId47" Type="http://schemas.openxmlformats.org/officeDocument/2006/relationships/hyperlink" Target="https://ru.wikipedia.org/wiki/%D0%A0%D1%83%D0%B4%D0%BD%D0%B8%D1%86%D0%BA%D0%B8%D0%B9,_%D0%9D%D0%B8%D0%BA%D0%BE%D0%BB%D0%B0%D0%B9_%D0%92%D0%B0%D1%81%D0%B8%D0%BB%D1%8C%D0%B5%D0%B2%D0%B8%D1%87" TargetMode="External"/><Relationship Id="rId63" Type="http://schemas.openxmlformats.org/officeDocument/2006/relationships/image" Target="media/image5.png"/><Relationship Id="rId68" Type="http://schemas.openxmlformats.org/officeDocument/2006/relationships/chart" Target="charts/chart3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0%B0%D0%B9%D0%B3%D0%B0" TargetMode="External"/><Relationship Id="rId29" Type="http://schemas.openxmlformats.org/officeDocument/2006/relationships/hyperlink" Target="https://ru.wikipedia.org/wiki/%D0%A0%D0%B5%D1%81%D0%BF%D1%83%D0%B1%D0%BB%D0%B8%D0%BA%D0%B0_%D0%9A%D0%BE%D0%BC%D0%B8" TargetMode="External"/><Relationship Id="rId11" Type="http://schemas.openxmlformats.org/officeDocument/2006/relationships/image" Target="media/image1.png"/><Relationship Id="rId24" Type="http://schemas.openxmlformats.org/officeDocument/2006/relationships/hyperlink" Target="https://ru.wikipedia.org/wiki/%D0%9C%D0%BE%D1%81%D0%BA%D0%B2%D0%B0" TargetMode="External"/><Relationship Id="rId32" Type="http://schemas.openxmlformats.org/officeDocument/2006/relationships/hyperlink" Target="https://ru.wikipedia.org/wiki/%D0%A2%D0%B0%D1%82%D0%B0%D1%80%D1%81%D1%82%D0%B0%D0%BD" TargetMode="External"/><Relationship Id="rId37" Type="http://schemas.openxmlformats.org/officeDocument/2006/relationships/hyperlink" Target="https://ru.wikipedia.org/wiki/%D0%A2%D0%BE%D1%80%D1%84" TargetMode="External"/><Relationship Id="rId40" Type="http://schemas.openxmlformats.org/officeDocument/2006/relationships/hyperlink" Target="https://ru.wikipedia.org/wiki/%D0%93%D0%BB%D0%B8%D0%BD%D0%B0" TargetMode="External"/><Relationship Id="rId45" Type="http://schemas.openxmlformats.org/officeDocument/2006/relationships/hyperlink" Target="https://ru.wikipedia.org/w/index.php?title=%D0%9A%D0%B8%D1%80%D0%BE%D0%B2%D1%81%D0%BA%D0%B8%D0%B9_%D0%BD%D0%B0%D1%83%D1%87%D0%BD%D0%BE-%D0%B8%D1%81%D1%81%D0%BB%D0%B5%D0%B4%D0%BE%D0%B2%D0%B0%D1%82%D0%B5%D0%BB%D1%8C%D1%81%D0%BA%D0%B8%D0%B9_%D0%B8%D0%BD%D1%81%D1%82%D0%B8%D1%82%D1%83%D1%82_%D0%BF%D0%B5%D1%80%D0%B5%D0%BB%D0%B8%D0%B2%D0%B0%D0%BD%D0%B8%D1%8F_%D0%BA%D1%80%D0%BE%D0%B2%D0%B8&amp;action=edit&amp;redlink=1" TargetMode="External"/><Relationship Id="rId53" Type="http://schemas.openxmlformats.org/officeDocument/2006/relationships/hyperlink" Target="https://ru.wikipedia.org/wiki/%D0%97%D0%B0%D0%B2%D0%BE%D0%B4_%C2%AB%D0%A1%D0%B5%D0%BB%D1%8C%D0%BC%D0%B0%D1%88%C2%BB" TargetMode="External"/><Relationship Id="rId58" Type="http://schemas.openxmlformats.org/officeDocument/2006/relationships/hyperlink" Target="https://ru.wikipedia.org/wiki/%D0%9A%D0%B8%D1%80%D0%BE%D0%B2%D1%81%D0%BA%D0%B8%D0%B9_%D0%B7%D0%B0%D0%B2%D0%BE%D0%B4_%D0%BF%D0%BE_%D0%BE%D0%B1%D1%80%D0%B0%D0%B1%D0%BE%D1%82%D0%BA%D0%B5_%D1%86%D0%B2%D0%B5%D1%82%D0%BD%D1%8B%D1%85_%D0%BC%D0%B5%D1%82%D0%B0%D0%BB%D0%BB%D0%BE%D0%B2" TargetMode="External"/><Relationship Id="rId66" Type="http://schemas.openxmlformats.org/officeDocument/2006/relationships/chart" Target="charts/chart2.xml"/><Relationship Id="rId5" Type="http://schemas.openxmlformats.org/officeDocument/2006/relationships/webSettings" Target="webSettings.xml"/><Relationship Id="rId61" Type="http://schemas.openxmlformats.org/officeDocument/2006/relationships/image" Target="media/image3.png"/><Relationship Id="rId19" Type="http://schemas.openxmlformats.org/officeDocument/2006/relationships/hyperlink" Target="https://ru.wikipedia.org/wiki/%D0%9A%D0%B0%D0%B7%D0%B0%D0%BD%D1%8C" TargetMode="External"/><Relationship Id="rId14" Type="http://schemas.openxmlformats.org/officeDocument/2006/relationships/hyperlink" Target="https://ru.wikipedia.org/wiki/%D0%95%D0%B2%D1%80%D0%BE%D0%BF%D0%B5%D0%B9%D1%81%D0%BA%D0%B0%D1%8F_%D1%87%D0%B0%D1%81%D1%82%D1%8C_%D0%A0%D0%BE%D1%81%D1%81%D0%B8%D0%B8" TargetMode="External"/><Relationship Id="rId22" Type="http://schemas.openxmlformats.org/officeDocument/2006/relationships/hyperlink" Target="https://ru.wikipedia.org/wiki/%D0%A3%D1%84%D0%B0" TargetMode="External"/><Relationship Id="rId27" Type="http://schemas.openxmlformats.org/officeDocument/2006/relationships/hyperlink" Target="https://ru.wikipedia.org/wiki/%D0%9F%D0%B5%D1%80%D0%BC%D1%81%D0%BA%D0%B8%D0%B9_%D0%BA%D1%80%D0%B0%D0%B9" TargetMode="External"/><Relationship Id="rId30" Type="http://schemas.openxmlformats.org/officeDocument/2006/relationships/hyperlink" Target="https://ru.wikipedia.org/wiki/%D0%90%D1%80%D1%85%D0%B0%D0%BD%D0%B3%D0%B5%D0%BB%D1%8C%D1%81%D0%BA%D0%B0%D1%8F_%D0%BE%D0%B1%D0%BB%D0%B0%D1%81%D1%82%D1%8C" TargetMode="External"/><Relationship Id="rId35" Type="http://schemas.openxmlformats.org/officeDocument/2006/relationships/hyperlink" Target="https://ru.wikipedia.org/wiki/%D0%9F%D1%83%D1%88%D0%BD%D0%B8%D0%BD%D0%B0" TargetMode="External"/><Relationship Id="rId43" Type="http://schemas.openxmlformats.org/officeDocument/2006/relationships/hyperlink" Target="https://ru.wikipedia.org/wiki/%D0%9A%D0%B8%D1%80%D0%BE%D0%B2%D1%81%D0%BA%D0%B8%D0%B9_%D0%B3%D0%BE%D1%81%D1%83%D0%B4%D0%B0%D1%80%D1%81%D1%82%D0%B2%D0%B5%D0%BD%D0%BD%D1%8B%D0%B9_%D0%BC%D0%B5%D0%B4%D0%B8%D1%86%D0%B8%D0%BD%D1%81%D0%BA%D0%B8%D0%B9_%D1%83%D0%BD%D0%B8%D0%B2%D0%B5%D1%80%D1%81%D0%B8%D1%82%D0%B5%D1%82" TargetMode="External"/><Relationship Id="rId48" Type="http://schemas.openxmlformats.org/officeDocument/2006/relationships/hyperlink" Target="https://ru.wikipedia.org/wiki/%D0%A0%D0%90%D0%A1%D0%A5%D0%9D" TargetMode="External"/><Relationship Id="rId56" Type="http://schemas.openxmlformats.org/officeDocument/2006/relationships/hyperlink" Target="https://ru.wikipedia.org/wiki/%D0%9A%D0%B8%D1%80%D0%BE%D0%B2%D1%81%D0%BA%D0%B8%D0%B9_%D0%BC%D0%B0%D1%88%D0%B7%D0%B0%D0%B2%D0%BE%D0%B4_1_%D0%9C%D0%B0%D1%8F" TargetMode="External"/><Relationship Id="rId64" Type="http://schemas.openxmlformats.org/officeDocument/2006/relationships/image" Target="media/image6.png"/><Relationship Id="rId69" Type="http://schemas.openxmlformats.org/officeDocument/2006/relationships/chart" Target="charts/chart4.xml"/><Relationship Id="rId8" Type="http://schemas.openxmlformats.org/officeDocument/2006/relationships/hyperlink" Target="https://ru.wikipedia.org/wiki/%D0%A0%D0%BE%D1%81%D1%81%D0%B8%D1%8F" TargetMode="External"/><Relationship Id="rId51" Type="http://schemas.openxmlformats.org/officeDocument/2006/relationships/chart" Target="charts/chart1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5%D0%B2%D0%B5%D1%80%D0%BD%D1%8B%D0%B9_%D0%9B%D0%B5%D0%B4%D0%BE%D0%B2%D0%B8%D1%82%D1%8B%D0%B9_%D0%BE%D0%BA%D0%B5%D0%B0%D0%BD" TargetMode="External"/><Relationship Id="rId17" Type="http://schemas.openxmlformats.org/officeDocument/2006/relationships/hyperlink" Target="https://ru.wikipedia.org/wiki/%D0%9F%D1%80%D0%B8%D0%B2%D0%BE%D0%BB%D0%B6%D1%8C%D0%B5" TargetMode="External"/><Relationship Id="rId25" Type="http://schemas.openxmlformats.org/officeDocument/2006/relationships/hyperlink" Target="https://ru.wikipedia.org/wiki/%D0%9D%D0%B5%D1%87%D0%B5%D1%80%D0%BD%D0%BE%D0%B7%D0%B5%D0%BC%D1%8C%D0%B5" TargetMode="External"/><Relationship Id="rId33" Type="http://schemas.openxmlformats.org/officeDocument/2006/relationships/hyperlink" Target="https://ru.wikipedia.org/wiki/%D0%A4%D0%BE%D1%81%D1%84%D0%BE%D1%80%D0%B8%D1%82" TargetMode="External"/><Relationship Id="rId38" Type="http://schemas.openxmlformats.org/officeDocument/2006/relationships/hyperlink" Target="https://ru.wikipedia.org/wiki/%D0%98%D0%B7%D0%B2%D0%B5%D1%81%D1%82%D0%BD%D1%8F%D0%BA" TargetMode="External"/><Relationship Id="rId46" Type="http://schemas.openxmlformats.org/officeDocument/2006/relationships/hyperlink" Target="https://ru.wikipedia.org/w/index.php?title=%D0%9D%D0%B0%D1%83%D1%87%D0%BD%D0%BE-%D0%B8%D1%81%D1%81%D0%BB%D0%B5%D0%B4%D0%BE%D0%B2%D0%B0%D1%82%D0%B5%D0%BB%D1%8C%D1%81%D0%BA%D0%B8%D0%B9_%D0%B8%D0%BD%D1%81%D1%82%D0%B8%D1%82%D1%83%D1%82_%D1%81%D0%B5%D0%BB%D1%8C%D1%81%D0%BA%D0%BE%D0%B3%D0%BE_%D1%85%D0%BE%D0%B7%D1%8F%D0%B9%D1%81%D1%82%D0%B2%D0%B0_%D0%A1%D0%B5%D0%B2%D0%B5%D1%80%D0%BE-%D0%92%D0%BE%D1%81%D1%82%D0%BE%D0%BA%D0%B0&amp;action=edit&amp;redlink=1" TargetMode="External"/><Relationship Id="rId59" Type="http://schemas.openxmlformats.org/officeDocument/2006/relationships/hyperlink" Target="https://ru.wikipedia.org/wiki/%D0%92%D0%B5%D1%81%D1%82%D0%B0_(%D0%B7%D0%B0%D0%B2%D0%BE%D0%B4)" TargetMode="External"/><Relationship Id="rId67" Type="http://schemas.openxmlformats.org/officeDocument/2006/relationships/hyperlink" Target="http://kvartiry.kssk.ru" TargetMode="External"/><Relationship Id="rId20" Type="http://schemas.openxmlformats.org/officeDocument/2006/relationships/hyperlink" Target="https://ru.wikipedia.org/wiki/%D0%9F%D0%B5%D1%80%D0%BC%D1%8C" TargetMode="External"/><Relationship Id="rId41" Type="http://schemas.openxmlformats.org/officeDocument/2006/relationships/hyperlink" Target="https://ru.wikipedia.org/wiki/%D0%92%D1%8F%D1%82%D1%81%D0%BA%D0%B8%D0%B9_%D0%B3%D0%BE%D1%81%D1%83%D0%B4%D0%B0%D1%80%D1%81%D1%82%D0%B2%D0%B5%D0%BD%D0%BD%D1%8B%D0%B9_%D1%83%D0%BD%D0%B8%D0%B2%D0%B5%D1%80%D1%81%D0%B8%D1%82%D0%B5%D1%82" TargetMode="External"/><Relationship Id="rId54" Type="http://schemas.openxmlformats.org/officeDocument/2006/relationships/hyperlink" Target="https://ru.wikipedia.org/wiki/%D0%9A%D0%B8%D1%80%D0%BE%D0%B2%D1%81%D0%BA%D0%B8%D0%B9_%D1%85%D0%BB%D0%B0%D0%B4%D0%BE%D0%BA%D0%BE%D0%BC%D0%B1%D0%B8%D0%BD%D0%B0%D1%82" TargetMode="External"/><Relationship Id="rId62" Type="http://schemas.openxmlformats.org/officeDocument/2006/relationships/image" Target="media/image4.png"/><Relationship Id="rId7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0%D1%8F_%D1%80%D0%B0%D0%B2%D0%BD%D0%B8%D0%BD%D0%B0" TargetMode="External"/><Relationship Id="rId23" Type="http://schemas.openxmlformats.org/officeDocument/2006/relationships/hyperlink" Target="https://ru.wikipedia.org/wiki/%D0%A1%D0%B0%D0%BC%D0%B0%D1%80%D0%B0" TargetMode="External"/><Relationship Id="rId28" Type="http://schemas.openxmlformats.org/officeDocument/2006/relationships/hyperlink" Target="https://ru.wikipedia.org/wiki/%D0%A3%D0%B4%D0%BC%D1%83%D1%80%D1%82%D0%B8%D1%8F" TargetMode="External"/><Relationship Id="rId36" Type="http://schemas.openxmlformats.org/officeDocument/2006/relationships/hyperlink" Target="https://ru.wikipedia.org/wiki/%D0%97%D0%B5%D0%BC%D0%B5%D0%BB%D1%8C%D0%BD%D1%8B%D0%B5_%D1%80%D0%B5%D1%81%D1%83%D1%80%D1%81%D1%8B" TargetMode="External"/><Relationship Id="rId49" Type="http://schemas.openxmlformats.org/officeDocument/2006/relationships/hyperlink" Target="https://ru.wikipedia.org/wiki/%D0%9D%D0%98%D0%98_%D0%BC%D0%B8%D0%BA%D1%80%D0%BE%D0%B1%D0%B8%D0%BE%D0%BB%D0%BE%D0%B3%D0%B8%D0%B8_%D0%9C%D0%B8%D0%BD%D0%BE%D0%B1%D0%BE%D1%80%D0%BE%D0%BD%D1%8B_%D0%A0%D0%A4" TargetMode="External"/><Relationship Id="rId57" Type="http://schemas.openxmlformats.org/officeDocument/2006/relationships/hyperlink" Target="https://ru.wikipedia.org/wiki/%D0%9A%D0%B8%D1%80%D0%BE%D0%B2%D1%81%D0%BA%D0%B8%D0%B9_%D1%88%D0%B8%D0%BD%D0%BD%D1%8B%D0%B9_%D0%B7%D0%B0%D0%B2%D0%BE%D0%B4" TargetMode="External"/><Relationship Id="rId10" Type="http://schemas.openxmlformats.org/officeDocument/2006/relationships/hyperlink" Target="https://ru.wikipedia.org/wiki/%D0%92%D0%BE%D0%BB%D0%B3%D0%BE-%D0%92%D1%8F%D1%82%D1%81%D0%BA%D0%B8%D0%B9_%D1%8D%D0%BA%D0%BE%D0%BD%D0%BE%D0%BC%D0%B8%D1%87%D0%B5%D1%81%D0%BA%D0%B8%D0%B9_%D1%80%D0%B0%D0%B9%D0%BE%D0%BD" TargetMode="External"/><Relationship Id="rId31" Type="http://schemas.openxmlformats.org/officeDocument/2006/relationships/hyperlink" Target="https://ru.wikipedia.org/wiki/%D0%9C%D0%B0%D1%80%D0%B8%D0%B9_%D0%AD%D0%BB" TargetMode="External"/><Relationship Id="rId44" Type="http://schemas.openxmlformats.org/officeDocument/2006/relationships/hyperlink" Target="https://ru.wikipedia.org/wiki/%D0%9D%D0%B0%D1%83%D1%87%D0%BD%D0%BE-%D0%B8%D1%81%D1%81%D0%BB%D0%B5%D0%B4%D0%BE%D0%B2%D0%B0%D1%82%D0%B5%D0%BB%D1%8C%D1%81%D0%BA%D0%B8%D0%B9_%D0%B8%D0%BD%D1%81%D1%82%D0%B8%D1%82%D1%83%D1%82_%D0%BE%D1%85%D0%BE%D1%82%D0%BD%D0%B8%D1%87%D1%8C%D0%B5%D0%B3%D0%BE_%D1%85%D0%BE%D0%B7%D1%8F%D0%B9%D1%81%D1%82%D0%B2%D0%B0_%D0%B8_%D0%B7%D0%B2%D0%B5%D1%80%D0%BE%D0%B2%D0%BE%D0%B4%D1%81%D1%82%D0%B2%D0%B0" TargetMode="External"/><Relationship Id="rId52" Type="http://schemas.openxmlformats.org/officeDocument/2006/relationships/hyperlink" Target="https://ru.wikipedia.org/wiki/%D0%9B%D0%B5%D0%BF%D1%81%D0%B5_(%D0%B7%D0%B0%D0%B2%D0%BE%D0%B4)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13" Type="http://schemas.openxmlformats.org/officeDocument/2006/relationships/hyperlink" Target="https://ru.wikipedia.org/wiki/%D0%92%D1%8F%D1%82%D0%BA%D0%B0_(%D1%80%D0%B5%D0%BA%D0%B0)" TargetMode="External"/><Relationship Id="rId18" Type="http://schemas.openxmlformats.org/officeDocument/2006/relationships/hyperlink" Target="https://ru.wikipedia.org/wiki/%D0%9F%D1%80%D0%B8%D0%B2%D0%BE%D0%BB%D0%B6%D1%81%D0%BA%D0%B8%D0%B9_%D1%84%D0%B5%D0%B4%D0%B5%D1%80%D0%B0%D0%BB%D1%8C%D0%BD%D1%8B%D0%B9_%D0%BE%D0%BA%D1%80%D1%83%D0%B3" TargetMode="External"/><Relationship Id="rId39" Type="http://schemas.openxmlformats.org/officeDocument/2006/relationships/hyperlink" Target="https://ru.wikipedia.org/wiki/%D0%9C%D0%B5%D1%80%D0%B3%D0%B5%D0%BB%D1%8C" TargetMode="External"/><Relationship Id="rId34" Type="http://schemas.openxmlformats.org/officeDocument/2006/relationships/hyperlink" Target="https://ru.wikipedia.org/wiki/%D0%A2%D0%BE%D1%80%D1%84%D1%8F%D0%BD%D0%B8%D0%BA" TargetMode="External"/><Relationship Id="rId50" Type="http://schemas.openxmlformats.org/officeDocument/2006/relationships/hyperlink" Target="https://ru.wikipedia.org/w/index.php?title=%D0%9D%D0%98%D0%98_%D1%81%D1%80%D0%B5%D0%B4%D1%81%D1%82%D0%B2_%D0%B2%D1%8B%D1%87%D0%B8%D1%81%D0%BB%D0%B8%D1%82%D0%B5%D0%BB%D1%8C%D0%BD%D0%BE%D0%B9_%D1%82%D0%B5%D1%85%D0%BD%D0%B8%D0%BA%D0%B8&amp;action=edit&amp;redlink=1" TargetMode="External"/><Relationship Id="rId55" Type="http://schemas.openxmlformats.org/officeDocument/2006/relationships/hyperlink" Target="https://ru.wikipedia.org/wiki/%D0%9A%D0%B8%D1%80%D0%BE%D0%B2%D1%81%D0%BA%D0%B8%D0%B9_%D0%B7%D0%B0%D0%B2%D0%BE%D0%B4_%C2%AB%D0%9C%D0%B0%D1%8F%D0%BA%C2%BB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6;&#1072;&#1073;&#1086;&#1095;&#1080;&#1081;%20&#1089;&#1090;&#1086;&#1083;\&#1054;&#1094;&#1077;&#1085;&#1082;&#1072;\&#1051;&#1080;&#1090;&#1077;&#1088;&#1072;&#1090;&#1091;&#1088;&#1072;\&#1040;&#1085;&#1072;&#1083;&#1080;&#1090;&#1080;&#1082;&#1072;%20&#1079;&#1072;%202018%20&#1075;&#1086;&#1076;\&#1057;&#1086;&#1094;-&#1101;&#1082;&#1086;&#1085;&#1086;&#1084;&#1080;&#1095;&#1077;&#1089;&#1082;&#1086;&#1077;%20&#1087;&#1086;&#1083;&#1086;&#1078;&#1077;&#1085;&#1080;&#1077;%20&#1050;&#1080;&#1088;&#1086;&#1074;&#1089;&#1082;&#1086;&#1081;%20&#1086;&#1073;&#1083;&#1072;&#1089;&#1090;&#1080;\&#1058;&#1072;&#1073;&#1083;&#1080;&#1094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Структура отраслей экономики Кировской области за январь-август 2018 г.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'Структура эк'!$A$3:$A$19</c:f>
              <c:strCache>
                <c:ptCount val="17"/>
                <c:pt idx="0">
                  <c:v>Сельское, лесное хозяйство, охота, рыболовство и рыбоводство</c:v>
                </c:pt>
                <c:pt idx="1">
                  <c:v>Добыча полезных ископаемых</c:v>
                </c:pt>
                <c:pt idx="2">
                  <c:v>Обрабатывающие производства</c:v>
                </c:pt>
                <c:pt idx="3">
                  <c:v>Обеспечение электрической энергией, газом и паром; кондиционирование воздуха</c:v>
                </c:pt>
                <c:pt idx="4">
                  <c:v>Водоснабжение; водоотведение, организация сбора и утилизации отходов, деятельность по ликвидации загрязнений</c:v>
                </c:pt>
                <c:pt idx="5">
                  <c:v>Строительство</c:v>
                </c:pt>
                <c:pt idx="6">
                  <c:v>Торговля оптовая и розничная; ремонт автотранспортных средств и мотоциклов</c:v>
                </c:pt>
                <c:pt idx="7">
                  <c:v>Транспортировка и хранение</c:v>
                </c:pt>
                <c:pt idx="8">
                  <c:v>Деятельность гостиниц и предприятий общественного питания</c:v>
                </c:pt>
                <c:pt idx="9">
                  <c:v>Деятельность в области информации и связи</c:v>
                </c:pt>
                <c:pt idx="10">
                  <c:v>Деятельность по операциям с недвижимым имуществом</c:v>
                </c:pt>
                <c:pt idx="11">
                  <c:v>Деятельность профессиональная, научная и техническая</c:v>
                </c:pt>
                <c:pt idx="12">
                  <c:v>Деятельность административная и сопутствующие дополнительные услуги</c:v>
                </c:pt>
                <c:pt idx="13">
                  <c:v>Образование</c:v>
                </c:pt>
                <c:pt idx="14">
                  <c:v>Деятельность в области здравоохранения и социальных услуг</c:v>
                </c:pt>
                <c:pt idx="15">
                  <c:v>Деятельность в области культуры, спорта, организации досуга и развлечений</c:v>
                </c:pt>
                <c:pt idx="16">
                  <c:v>Предоставление прочих видов услуг</c:v>
                </c:pt>
              </c:strCache>
            </c:strRef>
          </c:cat>
          <c:val>
            <c:numRef>
              <c:f>'Структура эк'!$C$3:$C$19</c:f>
              <c:numCache>
                <c:formatCode>0.0%</c:formatCode>
                <c:ptCount val="17"/>
                <c:pt idx="0">
                  <c:v>3.7851617629954183E-2</c:v>
                </c:pt>
                <c:pt idx="1">
                  <c:v>1.9273344548805089E-3</c:v>
                </c:pt>
                <c:pt idx="2">
                  <c:v>0.28543975161287355</c:v>
                </c:pt>
                <c:pt idx="3">
                  <c:v>0.10405167910320992</c:v>
                </c:pt>
                <c:pt idx="4">
                  <c:v>6.2872191985214442E-3</c:v>
                </c:pt>
                <c:pt idx="5">
                  <c:v>3.135695617052793E-2</c:v>
                </c:pt>
                <c:pt idx="6">
                  <c:v>0.39263144305070424</c:v>
                </c:pt>
                <c:pt idx="7">
                  <c:v>4.1220256117248444E-2</c:v>
                </c:pt>
                <c:pt idx="8">
                  <c:v>1.0899512011066783E-2</c:v>
                </c:pt>
                <c:pt idx="9">
                  <c:v>1.7251481973107646E-2</c:v>
                </c:pt>
                <c:pt idx="10">
                  <c:v>2.0724840831032081E-2</c:v>
                </c:pt>
                <c:pt idx="11">
                  <c:v>8.8604625043117221E-3</c:v>
                </c:pt>
                <c:pt idx="12">
                  <c:v>4.9662236835110582E-3</c:v>
                </c:pt>
                <c:pt idx="13">
                  <c:v>4.4923839912130821E-3</c:v>
                </c:pt>
                <c:pt idx="14">
                  <c:v>2.78360334801417E-2</c:v>
                </c:pt>
                <c:pt idx="15">
                  <c:v>1.1027614601856748E-3</c:v>
                </c:pt>
                <c:pt idx="16">
                  <c:v>1.9405244252270572E-3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DA-4FFD-8B16-CAB5F55C06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572288"/>
        <c:axId val="90573824"/>
      </c:barChart>
      <c:catAx>
        <c:axId val="905722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73824"/>
        <c:crosses val="autoZero"/>
        <c:auto val="1"/>
        <c:lblAlgn val="ctr"/>
        <c:lblOffset val="100"/>
        <c:noMultiLvlLbl val="0"/>
      </c:catAx>
      <c:valAx>
        <c:axId val="90573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0572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'квартиры бу'!$A$4</c:f>
              <c:strCache>
                <c:ptCount val="1"/>
                <c:pt idx="0">
                  <c:v>Студии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'квартиры бу'!$B$2:$I$3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'квартиры бу'!$B$4:$I$4</c:f>
              <c:numCache>
                <c:formatCode>#,##0</c:formatCode>
                <c:ptCount val="8"/>
                <c:pt idx="0">
                  <c:v>41548</c:v>
                </c:pt>
                <c:pt idx="1">
                  <c:v>41414</c:v>
                </c:pt>
                <c:pt idx="2">
                  <c:v>41474</c:v>
                </c:pt>
                <c:pt idx="3">
                  <c:v>41959</c:v>
                </c:pt>
                <c:pt idx="4">
                  <c:v>42061</c:v>
                </c:pt>
                <c:pt idx="5">
                  <c:v>42597</c:v>
                </c:pt>
                <c:pt idx="6">
                  <c:v>42600</c:v>
                </c:pt>
                <c:pt idx="7">
                  <c:v>43021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842-4BC9-81D6-7EFB4D563796}"/>
            </c:ext>
          </c:extLst>
        </c:ser>
        <c:ser>
          <c:idx val="1"/>
          <c:order val="1"/>
          <c:tx>
            <c:strRef>
              <c:f>'квартиры бу'!$A$5</c:f>
              <c:strCache>
                <c:ptCount val="1"/>
                <c:pt idx="0">
                  <c:v>Однокомнатные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'квартиры бу'!$B$2:$I$3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'квартиры бу'!$B$5:$I$5</c:f>
              <c:numCache>
                <c:formatCode>#,##0</c:formatCode>
                <c:ptCount val="8"/>
                <c:pt idx="0">
                  <c:v>42076</c:v>
                </c:pt>
                <c:pt idx="1">
                  <c:v>42306</c:v>
                </c:pt>
                <c:pt idx="2">
                  <c:v>42618</c:v>
                </c:pt>
                <c:pt idx="3">
                  <c:v>42429</c:v>
                </c:pt>
                <c:pt idx="4">
                  <c:v>42619</c:v>
                </c:pt>
                <c:pt idx="5">
                  <c:v>42518</c:v>
                </c:pt>
                <c:pt idx="6">
                  <c:v>42846</c:v>
                </c:pt>
                <c:pt idx="7">
                  <c:v>43065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842-4BC9-81D6-7EFB4D563796}"/>
            </c:ext>
          </c:extLst>
        </c:ser>
        <c:ser>
          <c:idx val="2"/>
          <c:order val="2"/>
          <c:tx>
            <c:strRef>
              <c:f>'квартиры бу'!$A$6</c:f>
              <c:strCache>
                <c:ptCount val="1"/>
                <c:pt idx="0">
                  <c:v>Двухкомнатные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'квартиры бу'!$B$2:$I$3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'квартиры бу'!$B$6:$I$6</c:f>
              <c:numCache>
                <c:formatCode>#,##0</c:formatCode>
                <c:ptCount val="8"/>
                <c:pt idx="0">
                  <c:v>42437</c:v>
                </c:pt>
                <c:pt idx="1">
                  <c:v>41855</c:v>
                </c:pt>
                <c:pt idx="2">
                  <c:v>42708</c:v>
                </c:pt>
                <c:pt idx="3">
                  <c:v>43286</c:v>
                </c:pt>
                <c:pt idx="4">
                  <c:v>42108</c:v>
                </c:pt>
                <c:pt idx="5">
                  <c:v>42375</c:v>
                </c:pt>
                <c:pt idx="6">
                  <c:v>42635</c:v>
                </c:pt>
                <c:pt idx="7">
                  <c:v>43866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842-4BC9-81D6-7EFB4D563796}"/>
            </c:ext>
          </c:extLst>
        </c:ser>
        <c:ser>
          <c:idx val="3"/>
          <c:order val="3"/>
          <c:tx>
            <c:strRef>
              <c:f>'квартиры бу'!$A$7</c:f>
              <c:strCache>
                <c:ptCount val="1"/>
                <c:pt idx="0">
                  <c:v>Трехкомнатные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'квартиры бу'!$B$2:$I$3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'квартиры бу'!$B$7:$I$7</c:f>
              <c:numCache>
                <c:formatCode>#,##0</c:formatCode>
                <c:ptCount val="8"/>
                <c:pt idx="0">
                  <c:v>43265</c:v>
                </c:pt>
                <c:pt idx="1">
                  <c:v>43785</c:v>
                </c:pt>
                <c:pt idx="2">
                  <c:v>43819</c:v>
                </c:pt>
                <c:pt idx="3">
                  <c:v>44281</c:v>
                </c:pt>
                <c:pt idx="4">
                  <c:v>44008</c:v>
                </c:pt>
                <c:pt idx="5">
                  <c:v>44572</c:v>
                </c:pt>
                <c:pt idx="6">
                  <c:v>44604</c:v>
                </c:pt>
                <c:pt idx="7">
                  <c:v>45412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842-4BC9-81D6-7EFB4D563796}"/>
            </c:ext>
          </c:extLst>
        </c:ser>
        <c:ser>
          <c:idx val="4"/>
          <c:order val="4"/>
          <c:tx>
            <c:strRef>
              <c:f>'квартиры бу'!$A$8</c:f>
              <c:strCache>
                <c:ptCount val="1"/>
                <c:pt idx="0">
                  <c:v>Четырехкомнатные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'квартиры бу'!$B$2:$I$3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'квартиры бу'!$B$8:$I$8</c:f>
              <c:numCache>
                <c:formatCode>#,##0</c:formatCode>
                <c:ptCount val="8"/>
                <c:pt idx="0">
                  <c:v>44733</c:v>
                </c:pt>
                <c:pt idx="1">
                  <c:v>44499</c:v>
                </c:pt>
                <c:pt idx="2">
                  <c:v>44519</c:v>
                </c:pt>
                <c:pt idx="3">
                  <c:v>45419</c:v>
                </c:pt>
                <c:pt idx="4">
                  <c:v>47108</c:v>
                </c:pt>
                <c:pt idx="5">
                  <c:v>42825</c:v>
                </c:pt>
                <c:pt idx="6">
                  <c:v>46107</c:v>
                </c:pt>
                <c:pt idx="7">
                  <c:v>46123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842-4BC9-81D6-7EFB4D5637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94677248"/>
        <c:axId val="94679040"/>
      </c:lineChart>
      <c:dateAx>
        <c:axId val="9467724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679040"/>
        <c:crosses val="autoZero"/>
        <c:auto val="1"/>
        <c:lblOffset val="100"/>
        <c:baseTimeUnit val="months"/>
      </c:dateAx>
      <c:valAx>
        <c:axId val="9467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4677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зу!$A$4</c:f>
              <c:strCache>
                <c:ptCount val="1"/>
                <c:pt idx="0">
                  <c:v>ИЖС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зу!$B$2:$I$3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зу!$B$4:$I$4</c:f>
              <c:numCache>
                <c:formatCode>#,##0</c:formatCode>
                <c:ptCount val="8"/>
                <c:pt idx="0">
                  <c:v>34368</c:v>
                </c:pt>
                <c:pt idx="1">
                  <c:v>34898</c:v>
                </c:pt>
                <c:pt idx="2">
                  <c:v>28346</c:v>
                </c:pt>
                <c:pt idx="3">
                  <c:v>21527</c:v>
                </c:pt>
                <c:pt idx="4">
                  <c:v>29094</c:v>
                </c:pt>
                <c:pt idx="5">
                  <c:v>29094</c:v>
                </c:pt>
                <c:pt idx="6">
                  <c:v>22238</c:v>
                </c:pt>
                <c:pt idx="7">
                  <c:v>29286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77-4E19-8325-7FD49DE9F659}"/>
            </c:ext>
          </c:extLst>
        </c:ser>
        <c:ser>
          <c:idx val="1"/>
          <c:order val="1"/>
          <c:tx>
            <c:strRef>
              <c:f>зу!$A$5</c:f>
              <c:strCache>
                <c:ptCount val="1"/>
                <c:pt idx="0">
                  <c:v>Сельхозназначения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зу!$B$2:$I$3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зу!$B$5:$I$5</c:f>
              <c:numCache>
                <c:formatCode>#,##0</c:formatCode>
                <c:ptCount val="8"/>
                <c:pt idx="0">
                  <c:v>4621</c:v>
                </c:pt>
                <c:pt idx="1">
                  <c:v>4445</c:v>
                </c:pt>
                <c:pt idx="2">
                  <c:v>7752</c:v>
                </c:pt>
                <c:pt idx="3">
                  <c:v>10720</c:v>
                </c:pt>
                <c:pt idx="4">
                  <c:v>13633</c:v>
                </c:pt>
                <c:pt idx="5">
                  <c:v>13633</c:v>
                </c:pt>
                <c:pt idx="6">
                  <c:v>10341</c:v>
                </c:pt>
                <c:pt idx="7">
                  <c:v>6125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77-4E19-8325-7FD49DE9F659}"/>
            </c:ext>
          </c:extLst>
        </c:ser>
        <c:ser>
          <c:idx val="2"/>
          <c:order val="2"/>
          <c:tx>
            <c:strRef>
              <c:f>зу!$A$6</c:f>
              <c:strCache>
                <c:ptCount val="1"/>
                <c:pt idx="0">
                  <c:v>Промназначения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зу!$B$2:$I$3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зу!$B$6:$I$6</c:f>
              <c:numCache>
                <c:formatCode>#,##0</c:formatCode>
                <c:ptCount val="8"/>
                <c:pt idx="0">
                  <c:v>58309</c:v>
                </c:pt>
                <c:pt idx="1">
                  <c:v>86434</c:v>
                </c:pt>
                <c:pt idx="2">
                  <c:v>78365</c:v>
                </c:pt>
                <c:pt idx="3">
                  <c:v>28423</c:v>
                </c:pt>
                <c:pt idx="4">
                  <c:v>64198</c:v>
                </c:pt>
                <c:pt idx="5">
                  <c:v>64168</c:v>
                </c:pt>
                <c:pt idx="6">
                  <c:v>27117</c:v>
                </c:pt>
                <c:pt idx="7">
                  <c:v>72916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77-4E19-8325-7FD49DE9F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757760"/>
        <c:axId val="130759296"/>
      </c:lineChart>
      <c:dateAx>
        <c:axId val="130757760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59296"/>
        <c:crosses val="autoZero"/>
        <c:auto val="1"/>
        <c:lblOffset val="100"/>
        <c:baseTimeUnit val="months"/>
      </c:dateAx>
      <c:valAx>
        <c:axId val="13075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57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коммерц!$A$4</c:f>
              <c:strCache>
                <c:ptCount val="1"/>
                <c:pt idx="0">
                  <c:v>Офисы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коммерц!$B$4:$I$4</c:f>
              <c:numCache>
                <c:formatCode>#,##0</c:formatCode>
                <c:ptCount val="8"/>
                <c:pt idx="0">
                  <c:v>32487</c:v>
                </c:pt>
                <c:pt idx="1">
                  <c:v>31418</c:v>
                </c:pt>
                <c:pt idx="2">
                  <c:v>36863</c:v>
                </c:pt>
                <c:pt idx="3">
                  <c:v>37313</c:v>
                </c:pt>
                <c:pt idx="4">
                  <c:v>39803</c:v>
                </c:pt>
                <c:pt idx="5">
                  <c:v>35141</c:v>
                </c:pt>
                <c:pt idx="6">
                  <c:v>43826</c:v>
                </c:pt>
                <c:pt idx="7">
                  <c:v>41843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A51-4F1F-AB0B-C22237DC27DB}"/>
            </c:ext>
          </c:extLst>
        </c:ser>
        <c:ser>
          <c:idx val="1"/>
          <c:order val="1"/>
          <c:tx>
            <c:strRef>
              <c:f>коммерц!$A$5</c:f>
              <c:strCache>
                <c:ptCount val="1"/>
                <c:pt idx="0">
                  <c:v>Склады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коммерц!$B$5:$I$5</c:f>
              <c:numCache>
                <c:formatCode>#,##0</c:formatCode>
                <c:ptCount val="8"/>
                <c:pt idx="0">
                  <c:v>10988</c:v>
                </c:pt>
                <c:pt idx="1">
                  <c:v>15043</c:v>
                </c:pt>
                <c:pt idx="2">
                  <c:v>6587</c:v>
                </c:pt>
                <c:pt idx="3">
                  <c:v>5363</c:v>
                </c:pt>
                <c:pt idx="4">
                  <c:v>12368</c:v>
                </c:pt>
                <c:pt idx="5">
                  <c:v>10058</c:v>
                </c:pt>
                <c:pt idx="6">
                  <c:v>10058</c:v>
                </c:pt>
                <c:pt idx="7">
                  <c:v>10229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A51-4F1F-AB0B-C22237DC27DB}"/>
            </c:ext>
          </c:extLst>
        </c:ser>
        <c:ser>
          <c:idx val="2"/>
          <c:order val="2"/>
          <c:tx>
            <c:strRef>
              <c:f>коммерц!$A$6</c:f>
              <c:strCache>
                <c:ptCount val="1"/>
                <c:pt idx="0">
                  <c:v>Торговые помещения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коммерц!$B$2:$I$3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коммерц!$B$6:$I$6</c:f>
              <c:numCache>
                <c:formatCode>#,##0</c:formatCode>
                <c:ptCount val="8"/>
                <c:pt idx="0">
                  <c:v>38073</c:v>
                </c:pt>
                <c:pt idx="1">
                  <c:v>36791</c:v>
                </c:pt>
                <c:pt idx="2">
                  <c:v>46246</c:v>
                </c:pt>
                <c:pt idx="3">
                  <c:v>47146</c:v>
                </c:pt>
                <c:pt idx="4">
                  <c:v>49056</c:v>
                </c:pt>
                <c:pt idx="5">
                  <c:v>48346</c:v>
                </c:pt>
                <c:pt idx="6">
                  <c:v>46724</c:v>
                </c:pt>
                <c:pt idx="7">
                  <c:v>45727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A51-4F1F-AB0B-C22237DC27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793472"/>
        <c:axId val="130795008"/>
      </c:lineChart>
      <c:dateAx>
        <c:axId val="130793472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95008"/>
        <c:crosses val="autoZero"/>
        <c:auto val="1"/>
        <c:lblOffset val="100"/>
        <c:baseTimeUnit val="months"/>
      </c:dateAx>
      <c:valAx>
        <c:axId val="130795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93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коммерц!$A$11</c:f>
              <c:strCache>
                <c:ptCount val="1"/>
                <c:pt idx="0">
                  <c:v>Офисы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коммерц!$B$9:$I$10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коммерц!$B$11:$I$11</c:f>
              <c:numCache>
                <c:formatCode>#,##0</c:formatCode>
                <c:ptCount val="8"/>
                <c:pt idx="0">
                  <c:v>383</c:v>
                </c:pt>
                <c:pt idx="1">
                  <c:v>405</c:v>
                </c:pt>
                <c:pt idx="2">
                  <c:v>584</c:v>
                </c:pt>
                <c:pt idx="3">
                  <c:v>562</c:v>
                </c:pt>
                <c:pt idx="4">
                  <c:v>461</c:v>
                </c:pt>
                <c:pt idx="5">
                  <c:v>448</c:v>
                </c:pt>
                <c:pt idx="6">
                  <c:v>453</c:v>
                </c:pt>
                <c:pt idx="7">
                  <c:v>443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B33-4F22-BBDD-EEA6D1A51F41}"/>
            </c:ext>
          </c:extLst>
        </c:ser>
        <c:ser>
          <c:idx val="1"/>
          <c:order val="1"/>
          <c:tx>
            <c:strRef>
              <c:f>коммерц!$A$12</c:f>
              <c:strCache>
                <c:ptCount val="1"/>
                <c:pt idx="0">
                  <c:v>Склады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коммерц!$B$9:$I$10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коммерц!$B$12:$I$12</c:f>
              <c:numCache>
                <c:formatCode>#,##0</c:formatCode>
                <c:ptCount val="8"/>
                <c:pt idx="0">
                  <c:v>153</c:v>
                </c:pt>
                <c:pt idx="1">
                  <c:v>207</c:v>
                </c:pt>
                <c:pt idx="2">
                  <c:v>272</c:v>
                </c:pt>
                <c:pt idx="3">
                  <c:v>272</c:v>
                </c:pt>
                <c:pt idx="4">
                  <c:v>261</c:v>
                </c:pt>
                <c:pt idx="5">
                  <c:v>100</c:v>
                </c:pt>
                <c:pt idx="6">
                  <c:v>93</c:v>
                </c:pt>
                <c:pt idx="7">
                  <c:v>227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B33-4F22-BBDD-EEA6D1A51F41}"/>
            </c:ext>
          </c:extLst>
        </c:ser>
        <c:ser>
          <c:idx val="2"/>
          <c:order val="2"/>
          <c:tx>
            <c:strRef>
              <c:f>коммерц!$A$13</c:f>
              <c:strCache>
                <c:ptCount val="1"/>
                <c:pt idx="0">
                  <c:v>Торговые помещения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коммерц!$B$9:$I$10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коммерц!$B$13:$I$13</c:f>
              <c:numCache>
                <c:formatCode>#,##0</c:formatCode>
                <c:ptCount val="8"/>
                <c:pt idx="0">
                  <c:v>699</c:v>
                </c:pt>
                <c:pt idx="1">
                  <c:v>428</c:v>
                </c:pt>
                <c:pt idx="2">
                  <c:v>440</c:v>
                </c:pt>
                <c:pt idx="3">
                  <c:v>556</c:v>
                </c:pt>
                <c:pt idx="4">
                  <c:v>649</c:v>
                </c:pt>
                <c:pt idx="5">
                  <c:v>635</c:v>
                </c:pt>
                <c:pt idx="6">
                  <c:v>638</c:v>
                </c:pt>
                <c:pt idx="7">
                  <c:v>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B33-4F22-BBDD-EEA6D1A51F41}"/>
            </c:ext>
          </c:extLst>
        </c:ser>
        <c:ser>
          <c:idx val="3"/>
          <c:order val="3"/>
          <c:tx>
            <c:strRef>
              <c:f>коммерц!$A$14</c:f>
              <c:strCache>
                <c:ptCount val="1"/>
                <c:pt idx="0">
                  <c:v>Производственные помещения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коммерц!$B$9:$I$10</c:f>
              <c:numCache>
                <c:formatCode>mmm\-yy</c:formatCode>
                <c:ptCount val="8"/>
                <c:pt idx="0">
                  <c:v>43101</c:v>
                </c:pt>
                <c:pt idx="1">
                  <c:v>43132</c:v>
                </c:pt>
                <c:pt idx="2">
                  <c:v>43160</c:v>
                </c:pt>
                <c:pt idx="3">
                  <c:v>43191</c:v>
                </c:pt>
                <c:pt idx="4">
                  <c:v>43221</c:v>
                </c:pt>
                <c:pt idx="5">
                  <c:v>43252</c:v>
                </c:pt>
                <c:pt idx="6">
                  <c:v>43282</c:v>
                </c:pt>
                <c:pt idx="7">
                  <c:v>43313</c:v>
                </c:pt>
              </c:numCache>
              <c:extLst/>
            </c:numRef>
          </c:cat>
          <c:val>
            <c:numRef>
              <c:f>коммерц!$B$14:$I$14</c:f>
              <c:numCache>
                <c:formatCode>#,##0</c:formatCode>
                <c:ptCount val="8"/>
                <c:pt idx="0">
                  <c:v>122</c:v>
                </c:pt>
                <c:pt idx="1">
                  <c:v>202</c:v>
                </c:pt>
                <c:pt idx="2">
                  <c:v>190</c:v>
                </c:pt>
                <c:pt idx="3">
                  <c:v>195</c:v>
                </c:pt>
                <c:pt idx="4">
                  <c:v>166</c:v>
                </c:pt>
                <c:pt idx="5">
                  <c:v>194</c:v>
                </c:pt>
                <c:pt idx="6">
                  <c:v>191</c:v>
                </c:pt>
                <c:pt idx="7">
                  <c:v>191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B33-4F22-BBDD-EEA6D1A51F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0968576"/>
        <c:axId val="130974464"/>
      </c:lineChart>
      <c:dateAx>
        <c:axId val="130968576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974464"/>
        <c:crosses val="autoZero"/>
        <c:auto val="1"/>
        <c:lblOffset val="100"/>
        <c:baseTimeUnit val="months"/>
      </c:dateAx>
      <c:valAx>
        <c:axId val="130974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968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00E97-B734-44AE-8FC3-FC9330CB7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9</Pages>
  <Words>4521</Words>
  <Characters>25773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ОЦЕНКА</dc:creator>
  <cp:keywords/>
  <dc:description/>
  <cp:lastModifiedBy>Дмитрий</cp:lastModifiedBy>
  <cp:revision>41</cp:revision>
  <dcterms:created xsi:type="dcterms:W3CDTF">2018-10-05T11:17:00Z</dcterms:created>
  <dcterms:modified xsi:type="dcterms:W3CDTF">2018-10-08T18:46:00Z</dcterms:modified>
</cp:coreProperties>
</file>