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25" w:rsidRPr="003627CE" w:rsidRDefault="00000A74" w:rsidP="000531E3">
      <w:pPr>
        <w:jc w:val="both"/>
        <w:rPr>
          <w:rFonts w:ascii="Times New Roman" w:hAnsi="Times New Roman" w:cs="Times New Roman"/>
          <w:b/>
        </w:rPr>
      </w:pPr>
      <w:r w:rsidRPr="003627CE">
        <w:rPr>
          <w:rFonts w:ascii="Times New Roman" w:hAnsi="Times New Roman" w:cs="Times New Roman"/>
          <w:b/>
        </w:rPr>
        <w:t>Социально-экономическое положение Кировской области</w:t>
      </w:r>
      <w:r w:rsidR="00EC7F01" w:rsidRPr="003627CE">
        <w:rPr>
          <w:rFonts w:ascii="Times New Roman" w:hAnsi="Times New Roman" w:cs="Times New Roman"/>
          <w:b/>
        </w:rPr>
        <w:t xml:space="preserve"> и анализ влияния на рынок недвижимости </w:t>
      </w:r>
      <w:r w:rsidR="009D23DE" w:rsidRPr="003627CE">
        <w:rPr>
          <w:rFonts w:ascii="Times New Roman" w:hAnsi="Times New Roman" w:cs="Times New Roman"/>
          <w:b/>
        </w:rPr>
        <w:t xml:space="preserve">в </w:t>
      </w:r>
      <w:r w:rsidR="00B86841" w:rsidRPr="003627CE">
        <w:rPr>
          <w:rFonts w:ascii="Times New Roman" w:hAnsi="Times New Roman" w:cs="Times New Roman"/>
          <w:b/>
        </w:rPr>
        <w:t>марте</w:t>
      </w:r>
      <w:r w:rsidR="00623858" w:rsidRPr="003627CE">
        <w:rPr>
          <w:rFonts w:ascii="Times New Roman" w:hAnsi="Times New Roman" w:cs="Times New Roman"/>
          <w:b/>
        </w:rPr>
        <w:t xml:space="preserve"> 2020</w:t>
      </w:r>
      <w:r w:rsidR="00EC7F01" w:rsidRPr="003627CE">
        <w:rPr>
          <w:rFonts w:ascii="Times New Roman" w:hAnsi="Times New Roman" w:cs="Times New Roman"/>
          <w:b/>
        </w:rPr>
        <w:t xml:space="preserve"> года</w:t>
      </w:r>
    </w:p>
    <w:p w:rsidR="000531E3" w:rsidRPr="003627CE" w:rsidRDefault="000531E3" w:rsidP="000531E3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Кировская область — субъект </w:t>
      </w:r>
      <w:hyperlink r:id="rId8" w:tooltip="Россия" w:history="1">
        <w:r w:rsidRPr="003627CE">
          <w:rPr>
            <w:rFonts w:ascii="Times New Roman" w:hAnsi="Times New Roman" w:cs="Times New Roman"/>
          </w:rPr>
          <w:t>Российской Федерации</w:t>
        </w:r>
      </w:hyperlink>
      <w:r w:rsidRPr="003627CE">
        <w:rPr>
          <w:rFonts w:ascii="Times New Roman" w:hAnsi="Times New Roman" w:cs="Times New Roman"/>
        </w:rPr>
        <w:t>. Входит в состав </w:t>
      </w:r>
      <w:hyperlink r:id="rId9" w:tooltip="Приволжский федеральный округ" w:history="1">
        <w:r w:rsidRPr="003627CE">
          <w:rPr>
            <w:rFonts w:ascii="Times New Roman" w:hAnsi="Times New Roman" w:cs="Times New Roman"/>
          </w:rPr>
          <w:t>Приволжского федерального округа</w:t>
        </w:r>
      </w:hyperlink>
      <w:r w:rsidRPr="003627CE">
        <w:rPr>
          <w:rFonts w:ascii="Times New Roman" w:hAnsi="Times New Roman" w:cs="Times New Roman"/>
        </w:rPr>
        <w:t>. Относится к </w:t>
      </w:r>
      <w:hyperlink r:id="rId10" w:tooltip="Волго-Вятский экономический район" w:history="1">
        <w:r w:rsidRPr="003627CE">
          <w:rPr>
            <w:rFonts w:ascii="Times New Roman" w:hAnsi="Times New Roman" w:cs="Times New Roman"/>
          </w:rPr>
          <w:t>Волго-Вятскому экономическому району</w:t>
        </w:r>
      </w:hyperlink>
      <w:r w:rsidRPr="003627CE">
        <w:rPr>
          <w:rFonts w:ascii="Times New Roman" w:hAnsi="Times New Roman" w:cs="Times New Roman"/>
        </w:rPr>
        <w:t>.</w:t>
      </w:r>
    </w:p>
    <w:p w:rsidR="000531E3" w:rsidRPr="003627CE" w:rsidRDefault="000531E3" w:rsidP="000531E3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 xml:space="preserve">Территория области составляет 120,4 тыс. </w:t>
      </w:r>
      <w:proofErr w:type="spellStart"/>
      <w:r w:rsidRPr="003627CE">
        <w:rPr>
          <w:rFonts w:ascii="Times New Roman" w:hAnsi="Times New Roman" w:cs="Times New Roman"/>
        </w:rPr>
        <w:t>кв.км</w:t>
      </w:r>
      <w:proofErr w:type="spellEnd"/>
      <w:r w:rsidR="002B56D8" w:rsidRPr="003627CE">
        <w:rPr>
          <w:rStyle w:val="a6"/>
          <w:rFonts w:ascii="Times New Roman" w:hAnsi="Times New Roman" w:cs="Times New Roman"/>
        </w:rPr>
        <w:footnoteReference w:id="1"/>
      </w:r>
      <w:r w:rsidRPr="003627CE">
        <w:rPr>
          <w:rFonts w:ascii="Times New Roman" w:hAnsi="Times New Roman" w:cs="Times New Roman"/>
        </w:rPr>
        <w:t>. Численность населения на 01 января 201</w:t>
      </w:r>
      <w:r w:rsidR="00C95B69" w:rsidRPr="003627CE">
        <w:rPr>
          <w:rFonts w:ascii="Times New Roman" w:hAnsi="Times New Roman" w:cs="Times New Roman"/>
        </w:rPr>
        <w:t>9</w:t>
      </w:r>
      <w:r w:rsidRPr="003627CE">
        <w:rPr>
          <w:rFonts w:ascii="Times New Roman" w:hAnsi="Times New Roman" w:cs="Times New Roman"/>
        </w:rPr>
        <w:t xml:space="preserve"> г. — 1 2</w:t>
      </w:r>
      <w:r w:rsidR="00C95B69" w:rsidRPr="003627CE">
        <w:rPr>
          <w:rFonts w:ascii="Times New Roman" w:hAnsi="Times New Roman" w:cs="Times New Roman"/>
        </w:rPr>
        <w:t>72</w:t>
      </w:r>
      <w:r w:rsidRPr="003627CE">
        <w:rPr>
          <w:rFonts w:ascii="Times New Roman" w:hAnsi="Times New Roman" w:cs="Times New Roman"/>
        </w:rPr>
        <w:t>,</w:t>
      </w:r>
      <w:r w:rsidR="00C95B69" w:rsidRPr="003627CE">
        <w:rPr>
          <w:rFonts w:ascii="Times New Roman" w:hAnsi="Times New Roman" w:cs="Times New Roman"/>
        </w:rPr>
        <w:t>1</w:t>
      </w:r>
      <w:r w:rsidRPr="003627CE">
        <w:rPr>
          <w:rFonts w:ascii="Times New Roman" w:hAnsi="Times New Roman" w:cs="Times New Roman"/>
        </w:rPr>
        <w:t xml:space="preserve"> </w:t>
      </w:r>
      <w:proofErr w:type="spellStart"/>
      <w:r w:rsidRPr="003627CE">
        <w:rPr>
          <w:rFonts w:ascii="Times New Roman" w:hAnsi="Times New Roman" w:cs="Times New Roman"/>
        </w:rPr>
        <w:t>тыс.чел</w:t>
      </w:r>
      <w:proofErr w:type="spellEnd"/>
      <w:r w:rsidRPr="003627CE">
        <w:rPr>
          <w:rFonts w:ascii="Times New Roman" w:hAnsi="Times New Roman" w:cs="Times New Roman"/>
        </w:rPr>
        <w:t>.</w:t>
      </w:r>
      <w:r w:rsidR="00C95B69" w:rsidRPr="003627CE">
        <w:rPr>
          <w:rStyle w:val="a6"/>
          <w:rFonts w:ascii="Times New Roman" w:hAnsi="Times New Roman" w:cs="Times New Roman"/>
        </w:rPr>
        <w:footnoteReference w:id="2"/>
      </w:r>
      <w:r w:rsidR="001528E0" w:rsidRPr="003627CE">
        <w:rPr>
          <w:rFonts w:ascii="Times New Roman" w:hAnsi="Times New Roman" w:cs="Times New Roman"/>
        </w:rPr>
        <w:t xml:space="preserve"> В городах и поселках городского типа проживает 77 процентов населения области, в сельской местности – 23.  Плотность населения – 10,66 </w:t>
      </w:r>
      <w:proofErr w:type="gramStart"/>
      <w:r w:rsidR="001528E0" w:rsidRPr="003627CE">
        <w:rPr>
          <w:rFonts w:ascii="Times New Roman" w:hAnsi="Times New Roman" w:cs="Times New Roman"/>
        </w:rPr>
        <w:t>чел</w:t>
      </w:r>
      <w:proofErr w:type="gramEnd"/>
      <w:r w:rsidR="001528E0" w:rsidRPr="003627CE">
        <w:rPr>
          <w:rFonts w:ascii="Times New Roman" w:hAnsi="Times New Roman" w:cs="Times New Roman"/>
        </w:rPr>
        <w:t>/</w:t>
      </w:r>
      <w:proofErr w:type="spellStart"/>
      <w:r w:rsidR="001528E0" w:rsidRPr="003627CE">
        <w:rPr>
          <w:rFonts w:ascii="Times New Roman" w:hAnsi="Times New Roman" w:cs="Times New Roman"/>
        </w:rPr>
        <w:t>кв.км</w:t>
      </w:r>
      <w:proofErr w:type="spellEnd"/>
      <w:r w:rsidR="001528E0" w:rsidRPr="003627CE">
        <w:rPr>
          <w:rFonts w:ascii="Times New Roman" w:hAnsi="Times New Roman" w:cs="Times New Roman"/>
        </w:rPr>
        <w:t>. Основное население русские - 91,8%, марийцы - 2,6%, татары - 2,2%, удмурты - 1,4% и другие</w:t>
      </w:r>
      <w:r w:rsidR="001528E0" w:rsidRPr="003627CE">
        <w:rPr>
          <w:rStyle w:val="a6"/>
          <w:rFonts w:ascii="Times New Roman" w:hAnsi="Times New Roman" w:cs="Times New Roman"/>
        </w:rPr>
        <w:footnoteReference w:id="3"/>
      </w:r>
      <w:r w:rsidR="001528E0" w:rsidRPr="003627CE">
        <w:rPr>
          <w:rFonts w:ascii="Times New Roman" w:hAnsi="Times New Roman" w:cs="Times New Roman"/>
        </w:rPr>
        <w:t>.</w:t>
      </w:r>
    </w:p>
    <w:p w:rsidR="002B56D8" w:rsidRPr="003627CE" w:rsidRDefault="002B56D8" w:rsidP="000531E3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Климат умеренно континентальный. Близость к </w:t>
      </w:r>
      <w:hyperlink r:id="rId11" w:tooltip="Северный Ледовитый океан" w:history="1">
        <w:r w:rsidRPr="003627CE">
          <w:rPr>
            <w:rFonts w:ascii="Times New Roman" w:hAnsi="Times New Roman" w:cs="Times New Roman"/>
          </w:rPr>
          <w:t>Северному Ледовитому океану</w:t>
        </w:r>
      </w:hyperlink>
      <w:r w:rsidRPr="003627CE">
        <w:rPr>
          <w:rFonts w:ascii="Times New Roman" w:hAnsi="Times New Roman" w:cs="Times New Roman"/>
        </w:rPr>
        <w:t> обуславливает возможность вторжения холодного воздуха. Отсюда сильные морозы зимой, заморозки и резкие похолодания в летние месяцы.</w:t>
      </w:r>
    </w:p>
    <w:p w:rsidR="00FB2E7F" w:rsidRPr="003627CE" w:rsidRDefault="00FB2E7F" w:rsidP="00FB2E7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Административный центр Кировской области – г.Киров.</w:t>
      </w:r>
    </w:p>
    <w:p w:rsidR="00FB2E7F" w:rsidRPr="003627CE" w:rsidRDefault="00FB2E7F" w:rsidP="00FB2E7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Киров расположен в долине реки </w:t>
      </w:r>
      <w:hyperlink r:id="rId12" w:tooltip="Вятка (река)" w:history="1">
        <w:r w:rsidRPr="003627CE">
          <w:rPr>
            <w:rFonts w:ascii="Times New Roman" w:hAnsi="Times New Roman" w:cs="Times New Roman"/>
            <w:color w:val="010101"/>
          </w:rPr>
          <w:t>Вятки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в среднем её течении, на северо-востоке </w:t>
      </w:r>
      <w:hyperlink r:id="rId13" w:tooltip="Европейская часть России" w:history="1">
        <w:r w:rsidRPr="003627CE">
          <w:rPr>
            <w:rFonts w:ascii="Times New Roman" w:hAnsi="Times New Roman" w:cs="Times New Roman"/>
            <w:color w:val="010101"/>
          </w:rPr>
          <w:t>Европейской части России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на </w:t>
      </w:r>
      <w:hyperlink r:id="rId14" w:tooltip="Русская равнина" w:history="1">
        <w:r w:rsidRPr="003627CE">
          <w:rPr>
            <w:rFonts w:ascii="Times New Roman" w:hAnsi="Times New Roman" w:cs="Times New Roman"/>
            <w:color w:val="010101"/>
          </w:rPr>
          <w:t>Русской равнине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в зоне </w:t>
      </w:r>
      <w:hyperlink r:id="rId15" w:tooltip="Тайга" w:history="1">
        <w:r w:rsidRPr="003627CE">
          <w:rPr>
            <w:rFonts w:ascii="Times New Roman" w:hAnsi="Times New Roman" w:cs="Times New Roman"/>
            <w:color w:val="010101"/>
          </w:rPr>
          <w:t>таёжных лесов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в поясе полесий и ополий.</w:t>
      </w:r>
    </w:p>
    <w:p w:rsidR="00FB2E7F" w:rsidRPr="003627CE" w:rsidRDefault="00FB2E7F" w:rsidP="00FB2E7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Численность населения </w:t>
      </w:r>
      <w:proofErr w:type="spellStart"/>
      <w:r w:rsidR="0011121F" w:rsidRPr="003627CE">
        <w:rPr>
          <w:rFonts w:ascii="Times New Roman" w:hAnsi="Times New Roman" w:cs="Times New Roman"/>
          <w:color w:val="010101"/>
          <w:shd w:val="clear" w:color="auto" w:fill="FFFFFF"/>
        </w:rPr>
        <w:t>г.Кирова</w:t>
      </w:r>
      <w:proofErr w:type="spellEnd"/>
      <w:r w:rsidR="0011121F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на 01 января 201</w:t>
      </w:r>
      <w:r w:rsidR="00693399" w:rsidRPr="003627CE">
        <w:rPr>
          <w:rFonts w:ascii="Times New Roman" w:hAnsi="Times New Roman" w:cs="Times New Roman"/>
          <w:color w:val="010101"/>
          <w:shd w:val="clear" w:color="auto" w:fill="FFFFFF"/>
        </w:rPr>
        <w:t>9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г.-</w:t>
      </w:r>
      <w:r w:rsidR="0069339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538 724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чел.</w:t>
      </w:r>
      <w:r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4"/>
      </w:r>
    </w:p>
    <w:p w:rsidR="00FB2E7F" w:rsidRPr="003627CE" w:rsidRDefault="00FB2E7F" w:rsidP="00FB2E7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Входит в территориальную группу регионов </w:t>
      </w:r>
      <w:hyperlink r:id="rId16" w:tooltip="Приволжье" w:history="1">
        <w:r w:rsidRPr="003627CE">
          <w:rPr>
            <w:rFonts w:ascii="Times New Roman" w:hAnsi="Times New Roman" w:cs="Times New Roman"/>
            <w:color w:val="010101"/>
          </w:rPr>
          <w:t>Приволжья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 </w:t>
      </w:r>
      <w:hyperlink r:id="rId17" w:tooltip="Приволжский федеральный округ" w:history="1">
        <w:r w:rsidRPr="003627CE">
          <w:rPr>
            <w:rFonts w:ascii="Times New Roman" w:hAnsi="Times New Roman" w:cs="Times New Roman"/>
            <w:color w:val="010101"/>
          </w:rPr>
          <w:t>Приволжский федеральный округ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. Расстояние до ближайших крупных городов: </w:t>
      </w:r>
      <w:hyperlink r:id="rId18" w:tooltip="Казань" w:history="1">
        <w:r w:rsidRPr="003627CE">
          <w:rPr>
            <w:rFonts w:ascii="Times New Roman" w:hAnsi="Times New Roman" w:cs="Times New Roman"/>
            <w:color w:val="010101"/>
          </w:rPr>
          <w:t>Казани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 409 км, </w:t>
      </w:r>
      <w:hyperlink r:id="rId19" w:tooltip="Пермь" w:history="1">
        <w:r w:rsidRPr="003627CE">
          <w:rPr>
            <w:rFonts w:ascii="Times New Roman" w:hAnsi="Times New Roman" w:cs="Times New Roman"/>
            <w:color w:val="010101"/>
          </w:rPr>
          <w:t>Перми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 471 км, </w:t>
      </w:r>
      <w:hyperlink r:id="rId20" w:tooltip="Нижний Новгород" w:history="1">
        <w:r w:rsidRPr="003627CE">
          <w:rPr>
            <w:rFonts w:ascii="Times New Roman" w:hAnsi="Times New Roman" w:cs="Times New Roman"/>
            <w:color w:val="010101"/>
          </w:rPr>
          <w:t>Нижнего Новгорода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 563 км, </w:t>
      </w:r>
      <w:hyperlink r:id="rId21" w:tooltip="Уфа" w:history="1">
        <w:r w:rsidRPr="003627CE">
          <w:rPr>
            <w:rFonts w:ascii="Times New Roman" w:hAnsi="Times New Roman" w:cs="Times New Roman"/>
            <w:color w:val="010101"/>
          </w:rPr>
          <w:t>Уфы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 734 км, </w:t>
      </w:r>
      <w:hyperlink r:id="rId22" w:tooltip="Самара" w:history="1">
        <w:r w:rsidRPr="003627CE">
          <w:rPr>
            <w:rFonts w:ascii="Times New Roman" w:hAnsi="Times New Roman" w:cs="Times New Roman"/>
            <w:color w:val="010101"/>
          </w:rPr>
          <w:t>Самары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— 770 км.</w:t>
      </w:r>
    </w:p>
    <w:p w:rsidR="001528E0" w:rsidRPr="003627CE" w:rsidRDefault="001528E0" w:rsidP="000531E3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Расстояние от города Кирова до </w:t>
      </w:r>
      <w:hyperlink r:id="rId23" w:tooltip="Москва" w:history="1">
        <w:r w:rsidRPr="003627CE">
          <w:rPr>
            <w:rFonts w:ascii="Times New Roman" w:hAnsi="Times New Roman" w:cs="Times New Roman"/>
          </w:rPr>
          <w:t>Москвы</w:t>
        </w:r>
      </w:hyperlink>
      <w:r w:rsidRPr="003627CE">
        <w:rPr>
          <w:rFonts w:ascii="Times New Roman" w:hAnsi="Times New Roman" w:cs="Times New Roman"/>
        </w:rPr>
        <w:t> — 896 км</w:t>
      </w:r>
    </w:p>
    <w:p w:rsidR="00FB2E7F" w:rsidRPr="003627CE" w:rsidRDefault="00FB2E7F" w:rsidP="001528E0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Кировская область, одна из крупнейших в </w:t>
      </w:r>
      <w:hyperlink r:id="rId24" w:tooltip="Нечерноземье" w:history="1">
        <w:r w:rsidRPr="003627CE">
          <w:rPr>
            <w:rFonts w:ascii="Times New Roman" w:hAnsi="Times New Roman" w:cs="Times New Roman"/>
          </w:rPr>
          <w:t>Нечернозёмной зоне</w:t>
        </w:r>
      </w:hyperlink>
      <w:r w:rsidRPr="003627CE">
        <w:rPr>
          <w:rFonts w:ascii="Times New Roman" w:hAnsi="Times New Roman" w:cs="Times New Roman"/>
        </w:rPr>
        <w:t> Российской Федерации, расположена на северо-востоке </w:t>
      </w:r>
      <w:hyperlink r:id="rId25" w:tooltip="Русская равнина" w:history="1">
        <w:r w:rsidRPr="003627CE">
          <w:rPr>
            <w:rFonts w:ascii="Times New Roman" w:hAnsi="Times New Roman" w:cs="Times New Roman"/>
          </w:rPr>
          <w:t>Русской равнины</w:t>
        </w:r>
      </w:hyperlink>
      <w:r w:rsidRPr="003627CE">
        <w:rPr>
          <w:rFonts w:ascii="Times New Roman" w:hAnsi="Times New Roman" w:cs="Times New Roman"/>
        </w:rPr>
        <w:t xml:space="preserve"> в центрально-восточной части Европейской России.</w:t>
      </w:r>
    </w:p>
    <w:p w:rsidR="001528E0" w:rsidRPr="003627CE" w:rsidRDefault="001528E0" w:rsidP="001528E0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Кировская область граничит с девятью субъектами Российской Федерации (больше, чем любой другой субъект России): на востоке с </w:t>
      </w:r>
      <w:hyperlink r:id="rId26" w:tooltip="Пермский край" w:history="1">
        <w:r w:rsidRPr="003627CE">
          <w:rPr>
            <w:rFonts w:ascii="Times New Roman" w:hAnsi="Times New Roman" w:cs="Times New Roman"/>
          </w:rPr>
          <w:t>Пермским краем</w:t>
        </w:r>
      </w:hyperlink>
      <w:r w:rsidRPr="003627CE">
        <w:rPr>
          <w:rFonts w:ascii="Times New Roman" w:hAnsi="Times New Roman" w:cs="Times New Roman"/>
        </w:rPr>
        <w:t> и </w:t>
      </w:r>
      <w:hyperlink r:id="rId27" w:tooltip="Удмуртия" w:history="1">
        <w:r w:rsidRPr="003627CE">
          <w:rPr>
            <w:rFonts w:ascii="Times New Roman" w:hAnsi="Times New Roman" w:cs="Times New Roman"/>
          </w:rPr>
          <w:t>Удмуртией</w:t>
        </w:r>
      </w:hyperlink>
      <w:r w:rsidRPr="003627CE">
        <w:rPr>
          <w:rFonts w:ascii="Times New Roman" w:hAnsi="Times New Roman" w:cs="Times New Roman"/>
        </w:rPr>
        <w:t>, на севере — с </w:t>
      </w:r>
      <w:hyperlink r:id="rId28" w:tooltip="Республика Коми" w:history="1">
        <w:r w:rsidRPr="003627CE">
          <w:rPr>
            <w:rFonts w:ascii="Times New Roman" w:hAnsi="Times New Roman" w:cs="Times New Roman"/>
          </w:rPr>
          <w:t>Республикой Коми</w:t>
        </w:r>
      </w:hyperlink>
      <w:r w:rsidRPr="003627CE">
        <w:rPr>
          <w:rFonts w:ascii="Times New Roman" w:hAnsi="Times New Roman" w:cs="Times New Roman"/>
        </w:rPr>
        <w:t> и </w:t>
      </w:r>
      <w:hyperlink r:id="rId29" w:tooltip="Архангельская область" w:history="1">
        <w:r w:rsidRPr="003627CE">
          <w:rPr>
            <w:rFonts w:ascii="Times New Roman" w:hAnsi="Times New Roman" w:cs="Times New Roman"/>
          </w:rPr>
          <w:t>Архангельской областью</w:t>
        </w:r>
      </w:hyperlink>
      <w:r w:rsidRPr="003627CE">
        <w:rPr>
          <w:rFonts w:ascii="Times New Roman" w:hAnsi="Times New Roman" w:cs="Times New Roman"/>
        </w:rPr>
        <w:t>, на западе с Вологодской, Костромской, Нижегородской областями, на юге — с республиками </w:t>
      </w:r>
      <w:hyperlink r:id="rId30" w:tooltip="Марий Эл" w:history="1">
        <w:r w:rsidRPr="003627CE">
          <w:rPr>
            <w:rFonts w:ascii="Times New Roman" w:hAnsi="Times New Roman" w:cs="Times New Roman"/>
          </w:rPr>
          <w:t>Марий Эл</w:t>
        </w:r>
      </w:hyperlink>
      <w:r w:rsidRPr="003627CE">
        <w:rPr>
          <w:rFonts w:ascii="Times New Roman" w:hAnsi="Times New Roman" w:cs="Times New Roman"/>
        </w:rPr>
        <w:t> и </w:t>
      </w:r>
      <w:hyperlink r:id="rId31" w:tooltip="Татарстан" w:history="1">
        <w:r w:rsidRPr="003627CE">
          <w:rPr>
            <w:rFonts w:ascii="Times New Roman" w:hAnsi="Times New Roman" w:cs="Times New Roman"/>
          </w:rPr>
          <w:t>Татарстан</w:t>
        </w:r>
      </w:hyperlink>
      <w:r w:rsidRPr="003627CE">
        <w:rPr>
          <w:rFonts w:ascii="Times New Roman" w:hAnsi="Times New Roman" w:cs="Times New Roman"/>
        </w:rPr>
        <w:t>.</w:t>
      </w:r>
    </w:p>
    <w:p w:rsidR="00FB2E7F" w:rsidRPr="003627CE" w:rsidRDefault="00FB2E7F" w:rsidP="001528E0">
      <w:pPr>
        <w:jc w:val="both"/>
        <w:rPr>
          <w:rFonts w:ascii="Times New Roman" w:hAnsi="Times New Roman" w:cs="Times New Roman"/>
        </w:rPr>
      </w:pPr>
      <w:r w:rsidRPr="003627CE">
        <w:rPr>
          <w:rFonts w:ascii="Times New Roman" w:hAnsi="Times New Roman" w:cs="Times New Roman"/>
        </w:rPr>
        <w:t>Через область проходят железнодорожные магистрали, связывающие центр России с Уралом, Сибирью и Дальним Востоком, а север - с южными регионами России. Протяженность железных дорог общего пользования составляет 1100 км.</w:t>
      </w:r>
    </w:p>
    <w:p w:rsidR="00FB2E7F" w:rsidRPr="003627CE" w:rsidRDefault="00FB2E7F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С центром России, соседними республиками и областями Кировская область связана автомобильными дорогами с твердым покрытием. Протяженность автомобильных дорог общего пользования с твердым покрытием составляет 9690 км.</w:t>
      </w:r>
    </w:p>
    <w:p w:rsidR="00FB2E7F" w:rsidRPr="003627CE" w:rsidRDefault="00FB2E7F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Основная водная транспортная артерия области – р. Вятка, от порта Киров до её устья. Протяженность судоходных путей, пролегающих по р. Вятке и ее притокам, составляет 1,8 тыс. км.</w:t>
      </w:r>
    </w:p>
    <w:p w:rsidR="002B56D8" w:rsidRPr="003627CE" w:rsidRDefault="002B56D8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Ресурсы области: </w:t>
      </w:r>
    </w:p>
    <w:p w:rsidR="002B56D8" w:rsidRPr="003627CE" w:rsidRDefault="00514ECE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Сырьевые</w:t>
      </w:r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ресурсы: Основу природно-ресурсного потенциала области составляют лес (в основном хвойные породы), </w:t>
      </w:r>
      <w:hyperlink r:id="rId32" w:tooltip="Фосфорит" w:history="1">
        <w:r w:rsidR="002B56D8" w:rsidRPr="003627CE">
          <w:rPr>
            <w:rFonts w:ascii="Times New Roman" w:hAnsi="Times New Roman" w:cs="Times New Roman"/>
            <w:color w:val="010101"/>
          </w:rPr>
          <w:t>фосфориты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, </w:t>
      </w:r>
      <w:hyperlink r:id="rId33" w:tooltip="Торфяник" w:history="1">
        <w:r w:rsidR="002B56D8" w:rsidRPr="003627CE">
          <w:rPr>
            <w:rFonts w:ascii="Times New Roman" w:hAnsi="Times New Roman" w:cs="Times New Roman"/>
            <w:color w:val="010101"/>
          </w:rPr>
          <w:t>торфяники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, </w:t>
      </w:r>
      <w:hyperlink r:id="rId34" w:tooltip="Пушнина" w:history="1">
        <w:r w:rsidR="002B56D8" w:rsidRPr="003627CE">
          <w:rPr>
            <w:rFonts w:ascii="Times New Roman" w:hAnsi="Times New Roman" w:cs="Times New Roman"/>
            <w:color w:val="010101"/>
          </w:rPr>
          <w:t>пушнина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, водные и </w:t>
      </w:r>
      <w:hyperlink r:id="rId35" w:tooltip="Земельные ресурсы" w:history="1">
        <w:r w:rsidR="002B56D8" w:rsidRPr="003627CE">
          <w:rPr>
            <w:rFonts w:ascii="Times New Roman" w:hAnsi="Times New Roman" w:cs="Times New Roman"/>
            <w:color w:val="010101"/>
          </w:rPr>
          <w:t>земельные ресурсы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. Встречается исключительно редкий минерал </w:t>
      </w:r>
      <w:proofErr w:type="spellStart"/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fldChar w:fldCharType="begin"/>
      </w:r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instrText xml:space="preserve"> HYPERLINK "https://ru.wikipedia.org/wiki/%D0%92%D0%BE%D0%BB%D0%BA%D0%BE%D0%BD%D1%81%D0%BA%D0%BE%D0%B8%D1%82" \o "Волконскоит" </w:instrText>
      </w:r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fldChar w:fldCharType="separate"/>
      </w:r>
      <w:r w:rsidR="002B56D8" w:rsidRPr="003627CE">
        <w:rPr>
          <w:rFonts w:ascii="Times New Roman" w:hAnsi="Times New Roman" w:cs="Times New Roman"/>
          <w:color w:val="010101"/>
        </w:rPr>
        <w:t>волконскоит</w:t>
      </w:r>
      <w:proofErr w:type="spellEnd"/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fldChar w:fldCharType="end"/>
      </w:r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. Широко распространены месторождения </w:t>
      </w:r>
      <w:hyperlink r:id="rId36" w:tooltip="Торф" w:history="1">
        <w:r w:rsidR="002B56D8" w:rsidRPr="003627CE">
          <w:rPr>
            <w:rFonts w:ascii="Times New Roman" w:hAnsi="Times New Roman" w:cs="Times New Roman"/>
            <w:color w:val="010101"/>
          </w:rPr>
          <w:t>торфа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. Велики запасы нерудного минерального сырья: </w:t>
      </w:r>
      <w:hyperlink r:id="rId37" w:tooltip="Известняк" w:history="1">
        <w:r w:rsidR="002B56D8" w:rsidRPr="003627CE">
          <w:rPr>
            <w:rFonts w:ascii="Times New Roman" w:hAnsi="Times New Roman" w:cs="Times New Roman"/>
            <w:color w:val="010101"/>
          </w:rPr>
          <w:t>известняков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, </w:t>
      </w:r>
      <w:hyperlink r:id="rId38" w:tooltip="Мергель" w:history="1">
        <w:r w:rsidR="002B56D8" w:rsidRPr="003627CE">
          <w:rPr>
            <w:rFonts w:ascii="Times New Roman" w:hAnsi="Times New Roman" w:cs="Times New Roman"/>
            <w:color w:val="010101"/>
          </w:rPr>
          <w:t>мергелей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, </w:t>
      </w:r>
      <w:hyperlink r:id="rId39" w:tooltip="Глина" w:history="1">
        <w:r w:rsidR="002B56D8" w:rsidRPr="003627CE">
          <w:rPr>
            <w:rFonts w:ascii="Times New Roman" w:hAnsi="Times New Roman" w:cs="Times New Roman"/>
            <w:color w:val="010101"/>
          </w:rPr>
          <w:t>глин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песков и гравия. В последние десятилетия на востоке области выявлены незначительные промышленные запасы </w:t>
      </w:r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lastRenderedPageBreak/>
        <w:t xml:space="preserve">нефти, а также залежи </w:t>
      </w:r>
      <w:proofErr w:type="spellStart"/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бентонитовых</w:t>
      </w:r>
      <w:proofErr w:type="spellEnd"/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глин. В области находится крупнейшее в Европе </w:t>
      </w:r>
      <w:hyperlink r:id="rId40" w:tooltip="Вятско-Камское месторождение фосфоритов (страница отсутствует)" w:history="1">
        <w:r w:rsidR="002B56D8" w:rsidRPr="003627CE">
          <w:rPr>
            <w:rFonts w:ascii="Times New Roman" w:hAnsi="Times New Roman" w:cs="Times New Roman"/>
            <w:color w:val="010101"/>
          </w:rPr>
          <w:t>Вятско-Камское месторождение фосфоритов</w:t>
        </w:r>
      </w:hyperlink>
      <w:r w:rsidR="002B56D8" w:rsidRPr="003627CE">
        <w:rPr>
          <w:rFonts w:ascii="Times New Roman" w:hAnsi="Times New Roman" w:cs="Times New Roman"/>
          <w:color w:val="010101"/>
          <w:shd w:val="clear" w:color="auto" w:fill="FFFFFF"/>
        </w:rPr>
        <w:t>. Область богата минеральными источниками и лечебными грязями.</w:t>
      </w:r>
    </w:p>
    <w:p w:rsidR="00455E1C" w:rsidRPr="003627CE" w:rsidRDefault="00514ECE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Энергетические ресурсы: </w:t>
      </w:r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>Кировская энергосистема работает в составе ОЭС Урала и ЕЭС России и имеет связи с Пермской, Костромской, Нижегородской, Архангельской и Вологодской энергосистемой, с энергосистемами Республики Татарстан, Республики Марий Эл, Республики Коми и Удмуртской Республики.  Суммарная установленная мощность ТЭЦ составляет 1074,3 МВт и 3180 Гкал/ч</w:t>
      </w:r>
      <w:r w:rsidR="00455E1C"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5"/>
      </w:r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. На территории области имеется в эксплуатации около 45 тыс. километров линий электропередачи напряжением 500-0,4 </w:t>
      </w:r>
      <w:proofErr w:type="spellStart"/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>кВ</w:t>
      </w:r>
      <w:proofErr w:type="spellEnd"/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>, около 12 тыс. трансформаторных подстанций. </w:t>
      </w:r>
    </w:p>
    <w:p w:rsidR="00455E1C" w:rsidRPr="003627CE" w:rsidRDefault="002B56D8" w:rsidP="00455E1C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Трудовые ресурсы: Численность населения в трудоспособном возраст</w:t>
      </w:r>
      <w:r w:rsidR="00E03CF8" w:rsidRPr="003627CE">
        <w:rPr>
          <w:rFonts w:ascii="Times New Roman" w:hAnsi="Times New Roman" w:cs="Times New Roman"/>
          <w:color w:val="010101"/>
          <w:shd w:val="clear" w:color="auto" w:fill="FFFFFF"/>
        </w:rPr>
        <w:t>е по состоянию на 01 января 2019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года составляет 5</w:t>
      </w:r>
      <w:r w:rsidR="00E03CF8" w:rsidRPr="003627CE">
        <w:rPr>
          <w:rFonts w:ascii="Times New Roman" w:hAnsi="Times New Roman" w:cs="Times New Roman"/>
          <w:color w:val="010101"/>
          <w:shd w:val="clear" w:color="auto" w:fill="FFFFFF"/>
        </w:rPr>
        <w:t>1,9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% от всего населения области, в возрасте, старшем трудоспособного -29,</w:t>
      </w:r>
      <w:r w:rsidR="00E03CF8" w:rsidRPr="003627CE">
        <w:rPr>
          <w:rFonts w:ascii="Times New Roman" w:hAnsi="Times New Roman" w:cs="Times New Roman"/>
          <w:color w:val="010101"/>
          <w:shd w:val="clear" w:color="auto" w:fill="FFFFFF"/>
        </w:rPr>
        <w:t>9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%, моложе трудоспособного -18,</w:t>
      </w:r>
      <w:r w:rsidR="00E03CF8" w:rsidRPr="003627CE">
        <w:rPr>
          <w:rFonts w:ascii="Times New Roman" w:hAnsi="Times New Roman" w:cs="Times New Roman"/>
          <w:color w:val="010101"/>
          <w:shd w:val="clear" w:color="auto" w:fill="FFFFFF"/>
        </w:rPr>
        <w:t>2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%. </w:t>
      </w:r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В городе действуют три государственных высших учебных заведения: </w:t>
      </w:r>
      <w:hyperlink r:id="rId41" w:tooltip="Вятский государственный университет" w:history="1">
        <w:r w:rsidR="00455E1C" w:rsidRPr="003627CE">
          <w:rPr>
            <w:rFonts w:ascii="Times New Roman" w:hAnsi="Times New Roman" w:cs="Times New Roman"/>
            <w:color w:val="010101"/>
            <w:shd w:val="clear" w:color="auto" w:fill="FFFFFF"/>
          </w:rPr>
          <w:t>Вятский государственный университет</w:t>
        </w:r>
      </w:hyperlink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</w:t>
      </w:r>
      <w:hyperlink r:id="rId42" w:tooltip="Вятская государственная сельскохозяйственная академия" w:history="1">
        <w:r w:rsidR="00455E1C" w:rsidRPr="003627CE">
          <w:rPr>
            <w:rFonts w:ascii="Times New Roman" w:hAnsi="Times New Roman" w:cs="Times New Roman"/>
            <w:color w:val="010101"/>
            <w:shd w:val="clear" w:color="auto" w:fill="FFFFFF"/>
          </w:rPr>
          <w:t>Вятская государственная сельскохозяйственная академия</w:t>
        </w:r>
      </w:hyperlink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</w:t>
      </w:r>
      <w:hyperlink r:id="rId43" w:tooltip="Кировский государственный медицинский университет" w:history="1">
        <w:r w:rsidR="00455E1C"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государственный медицинский университет</w:t>
        </w:r>
      </w:hyperlink>
      <w:r w:rsidR="00455E1C" w:rsidRPr="003627CE">
        <w:rPr>
          <w:rFonts w:ascii="Times New Roman" w:hAnsi="Times New Roman" w:cs="Times New Roman"/>
          <w:color w:val="010101"/>
          <w:shd w:val="clear" w:color="auto" w:fill="FFFFFF"/>
        </w:rPr>
        <w:t>. Действуют несколько негосударственных вузов, а также филиалы вузов других городов</w:t>
      </w:r>
    </w:p>
    <w:p w:rsidR="00B006DA" w:rsidRPr="003627CE" w:rsidRDefault="00455E1C" w:rsidP="00B006DA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Научные ресурсы: В городе действуют несколько научно-исследовательских институтов: </w:t>
      </w:r>
      <w:hyperlink r:id="rId44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НИИ охотничьего хозяйства и звероводства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 им. Б. М. Житкова РАСХН, </w:t>
      </w:r>
      <w:hyperlink r:id="rId45" w:tooltip="Кировский научно-исследовательский институт переливания крови (страница отсутствует)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НИИ переливания крови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</w:t>
      </w:r>
      <w:hyperlink r:id="rId46" w:tooltip="Научно-исследовательский институт сельского хозяйства Северо-Востока (страница отсутствует)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НИИ сельского хозяйства Северо-Востока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им. </w:t>
      </w:r>
      <w:hyperlink r:id="rId47" w:tooltip="Рудницкий, Николай Васильевич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Н. В. </w:t>
        </w:r>
        <w:proofErr w:type="spellStart"/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Рудницкого</w:t>
        </w:r>
        <w:proofErr w:type="spellEnd"/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 </w:t>
      </w:r>
      <w:hyperlink r:id="rId48" w:tooltip="РАСХН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РАСХН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</w:t>
      </w:r>
      <w:hyperlink r:id="rId49" w:tooltip="НИИ микробиологии Минобороны РФ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НИИ микробиологии, Минобороны РФ</w:t>
        </w:r>
      </w:hyperlink>
      <w:r w:rsidR="00514ECE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, </w:t>
      </w:r>
      <w:hyperlink r:id="rId50" w:tooltip="НИИ средств вычислительной техники (страница отсутствует)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НИИ средств вычислительной техники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.</w:t>
      </w:r>
    </w:p>
    <w:p w:rsidR="00B006DA" w:rsidRPr="003627CE" w:rsidRDefault="00B006DA" w:rsidP="00B006DA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Экономика: Экономика области носит промышленный</w:t>
      </w:r>
      <w:r w:rsidR="00B354A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(</w:t>
      </w:r>
      <w:r w:rsidR="003471DF" w:rsidRPr="003627CE">
        <w:rPr>
          <w:rFonts w:ascii="Times New Roman" w:hAnsi="Times New Roman" w:cs="Times New Roman"/>
          <w:color w:val="010101"/>
          <w:shd w:val="clear" w:color="auto" w:fill="FFFFFF"/>
        </w:rPr>
        <w:t>30,4</w:t>
      </w:r>
      <w:r w:rsidR="009D23DE" w:rsidRPr="003627CE">
        <w:rPr>
          <w:rFonts w:ascii="Times New Roman" w:hAnsi="Times New Roman" w:cs="Times New Roman"/>
          <w:color w:val="010101"/>
          <w:shd w:val="clear" w:color="auto" w:fill="FFFFFF"/>
        </w:rPr>
        <w:t>%</w:t>
      </w:r>
      <w:r w:rsidR="00B354A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ВРП) и торговый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характер</w:t>
      </w:r>
      <w:r w:rsidR="00B354A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(</w:t>
      </w:r>
      <w:r w:rsidR="003471DF" w:rsidRPr="003627CE">
        <w:rPr>
          <w:rFonts w:ascii="Times New Roman" w:hAnsi="Times New Roman" w:cs="Times New Roman"/>
          <w:color w:val="010101"/>
          <w:shd w:val="clear" w:color="auto" w:fill="FFFFFF"/>
        </w:rPr>
        <w:t>37,2</w:t>
      </w:r>
      <w:r w:rsidR="00B354A9" w:rsidRPr="003627CE">
        <w:rPr>
          <w:rFonts w:ascii="Times New Roman" w:hAnsi="Times New Roman" w:cs="Times New Roman"/>
          <w:color w:val="010101"/>
          <w:shd w:val="clear" w:color="auto" w:fill="FFFFFF"/>
        </w:rPr>
        <w:t>% ВРП)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.</w:t>
      </w:r>
    </w:p>
    <w:p w:rsidR="00E37B88" w:rsidRPr="003627CE" w:rsidRDefault="00B86841" w:rsidP="00B006DA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DDC2AD" wp14:editId="3FC7EFD9">
            <wp:extent cx="5419725" cy="31623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5C5AD6" w:rsidRPr="003627CE" w:rsidRDefault="005C5AD6" w:rsidP="001528E0">
      <w:pPr>
        <w:jc w:val="both"/>
        <w:rPr>
          <w:rFonts w:ascii="Times New Roman" w:hAnsi="Times New Roman" w:cs="Times New Roman"/>
          <w:i/>
        </w:rPr>
      </w:pPr>
      <w:r w:rsidRPr="003627CE">
        <w:rPr>
          <w:rFonts w:ascii="Times New Roman" w:hAnsi="Times New Roman" w:cs="Times New Roman"/>
          <w:i/>
        </w:rPr>
        <w:t xml:space="preserve">Источник информации: </w:t>
      </w:r>
      <w:proofErr w:type="spellStart"/>
      <w:r w:rsidRPr="003627CE">
        <w:rPr>
          <w:rFonts w:ascii="Times New Roman" w:hAnsi="Times New Roman" w:cs="Times New Roman"/>
          <w:i/>
        </w:rPr>
        <w:t>Кировстат</w:t>
      </w:r>
      <w:proofErr w:type="spellEnd"/>
      <w:r w:rsidR="0005172B" w:rsidRPr="003627CE">
        <w:rPr>
          <w:rStyle w:val="a6"/>
          <w:rFonts w:ascii="Times New Roman" w:hAnsi="Times New Roman" w:cs="Times New Roman"/>
          <w:i/>
        </w:rPr>
        <w:footnoteReference w:id="6"/>
      </w:r>
    </w:p>
    <w:p w:rsidR="009A7F17" w:rsidRPr="003627CE" w:rsidRDefault="009A7F17" w:rsidP="001528E0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</w:rPr>
        <w:t>Одно из ведущих и перспективных мест в обрабатывающей отрасли Кировской области з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анимает:</w:t>
      </w:r>
    </w:p>
    <w:p w:rsidR="009A7F17" w:rsidRPr="003627CE" w:rsidRDefault="009A7F17" w:rsidP="00AF010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химическое производство. Область - один из основных в России производителей минеральных удобрений, монополист по производству отдельных марок 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фторполимеров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и фторированных смазок. В государства СНГ и другие страны поставляются около 30% минеральных удобрений и аммиака синтетического </w:t>
      </w:r>
    </w:p>
    <w:p w:rsidR="009A7F17" w:rsidRPr="003627CE" w:rsidRDefault="009A7F17" w:rsidP="00AF010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lastRenderedPageBreak/>
        <w:t>машиностроение представлено предприятиями авиационной, электротехнической, станкостроительной, инструментальной промышленности, подъемно-транспортного и сельскохозяйственного машиностроения</w:t>
      </w:r>
    </w:p>
    <w:p w:rsidR="009A7F17" w:rsidRPr="003627CE" w:rsidRDefault="00B67EFF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Л</w:t>
      </w:r>
      <w:r w:rsidR="009A7F17" w:rsidRPr="003627CE">
        <w:rPr>
          <w:rFonts w:ascii="Times New Roman" w:hAnsi="Times New Roman" w:cs="Times New Roman"/>
          <w:color w:val="010101"/>
          <w:shd w:val="clear" w:color="auto" w:fill="FFFFFF"/>
        </w:rPr>
        <w:t>есопромышленный комплекс – область занимает 8 место в России по объемам заготовки и вывозке деловой древесины, 5 место - по производству пиломатериалов</w:t>
      </w:r>
      <w:r w:rsidR="009A7F17"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7"/>
      </w:r>
    </w:p>
    <w:p w:rsidR="00B67EFF" w:rsidRPr="003627CE" w:rsidRDefault="00B67EFF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Сельское хозяйство -специализацией является животноводство, преимущественно молочно-мясного направления. Основные выращиваемые сельскохозяйственные культуры: зерновые, кормовые культуры, картофель и овощи. В структуре зерновых преобладают рожь, ячмень, пшеница и овес. </w:t>
      </w:r>
    </w:p>
    <w:p w:rsidR="00B67EFF" w:rsidRPr="003627CE" w:rsidRDefault="00B67EFF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Крупнейшими и градообразующими предприятиями области являются: </w:t>
      </w:r>
      <w:hyperlink r:id="rId52" w:tooltip="Лепсе (завод)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ОАО «Завод „Лепсе“»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ОАО «ВМП „</w:t>
      </w:r>
      <w:hyperlink r:id="rId53" w:tooltip="Авитек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Авитек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“», ОАО «</w:t>
      </w:r>
      <w:hyperlink r:id="rId54" w:tooltip="Завод 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Завод „</w:t>
        </w:r>
        <w:proofErr w:type="spellStart"/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Сельмаш</w:t>
        </w:r>
        <w:proofErr w:type="spellEnd"/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“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55" w:tooltip="Кировский хладокомбинат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хладокомбинат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56" w:tooltip="Кировский завод 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завод «Маяк»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57" w:tooltip="Кировский машзавод 1 Мая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машзавод 1 Мая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58" w:tooltip="Кировский шинный завод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шинный завод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59" w:tooltip="Кировский завод по обработке цветных металлов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Кировский завод по обработке цветных металлов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hyperlink r:id="rId60" w:tooltip="Веста (завод)" w:history="1">
        <w:r w:rsidRPr="003627CE">
          <w:rPr>
            <w:rFonts w:ascii="Times New Roman" w:hAnsi="Times New Roman" w:cs="Times New Roman"/>
            <w:color w:val="010101"/>
            <w:shd w:val="clear" w:color="auto" w:fill="FFFFFF"/>
          </w:rPr>
          <w:t>Веста</w:t>
        </w:r>
      </w:hyperlink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ОАО «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Ремстройгидравлика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», ОАО «Электропривод», ОАО «Производственный холдинг „Здрава“» (до 2011 года Кировский маргариновый завод), АО «Кировский мясокомбинат», АО «Кировский молочный комбинат», Кировский Станкостроительный завод, Экспериментальный завод спортивного оборудования «Динамо», Кировский 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биохимзавод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, Кожевенный завод «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Артэкс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», Кировский комбинат искусственных кож («Искож»).</w:t>
      </w:r>
    </w:p>
    <w:p w:rsidR="007D2C86" w:rsidRPr="003627CE" w:rsidRDefault="007D2C86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>Таблица</w:t>
      </w:r>
      <w:r w:rsidR="00E46BBE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3.1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– Основные индексы </w:t>
      </w:r>
      <w:r w:rsidR="00CC50E8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промышленного </w:t>
      </w:r>
      <w:r w:rsidR="0018440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производства 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за </w:t>
      </w:r>
      <w:r w:rsidR="00280263" w:rsidRPr="003627CE">
        <w:rPr>
          <w:rFonts w:ascii="Times New Roman" w:hAnsi="Times New Roman" w:cs="Times New Roman"/>
          <w:color w:val="010101"/>
          <w:shd w:val="clear" w:color="auto" w:fill="FFFFFF"/>
        </w:rPr>
        <w:t>январь-</w:t>
      </w:r>
      <w:r w:rsidR="00B86841" w:rsidRPr="003627CE">
        <w:rPr>
          <w:rFonts w:ascii="Times New Roman" w:hAnsi="Times New Roman" w:cs="Times New Roman"/>
          <w:color w:val="010101"/>
          <w:shd w:val="clear" w:color="auto" w:fill="FFFFFF"/>
        </w:rPr>
        <w:t>февраль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20</w:t>
      </w:r>
      <w:r w:rsidR="00B86841" w:rsidRPr="003627CE">
        <w:rPr>
          <w:rFonts w:ascii="Times New Roman" w:hAnsi="Times New Roman" w:cs="Times New Roman"/>
          <w:color w:val="010101"/>
          <w:shd w:val="clear" w:color="auto" w:fill="FFFFFF"/>
        </w:rPr>
        <w:t>20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г. (Кировская область)</w:t>
      </w:r>
      <w:r w:rsidR="00CC50E8"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8"/>
      </w:r>
    </w:p>
    <w:p w:rsidR="00916732" w:rsidRPr="003627CE" w:rsidRDefault="00B86841" w:rsidP="00C337EE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480612" wp14:editId="0992C257">
            <wp:extent cx="5372100" cy="3419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86" w:rsidRPr="003627CE" w:rsidRDefault="00496925" w:rsidP="00916732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Источник информации: </w:t>
      </w:r>
      <w:proofErr w:type="spellStart"/>
      <w:r w:rsidR="00184409"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Киров</w:t>
      </w: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стат</w:t>
      </w:r>
      <w:proofErr w:type="spellEnd"/>
    </w:p>
    <w:p w:rsidR="00F422A0" w:rsidRPr="003627CE" w:rsidRDefault="00F422A0">
      <w:pPr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br w:type="page"/>
      </w:r>
    </w:p>
    <w:p w:rsidR="00496925" w:rsidRPr="003627CE" w:rsidRDefault="00496925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lastRenderedPageBreak/>
        <w:t>Таблица</w:t>
      </w:r>
      <w:r w:rsidR="00E46BBE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3.2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– Основные показатели социально-экономического развития</w:t>
      </w:r>
      <w:r w:rsidR="00184409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Кировской области в </w:t>
      </w:r>
      <w:r w:rsidR="002F014D" w:rsidRPr="003627CE">
        <w:rPr>
          <w:rFonts w:ascii="Times New Roman" w:hAnsi="Times New Roman" w:cs="Times New Roman"/>
          <w:color w:val="010101"/>
          <w:shd w:val="clear" w:color="auto" w:fill="FFFFFF"/>
        </w:rPr>
        <w:t>январе-</w:t>
      </w:r>
      <w:r w:rsidR="003471DF" w:rsidRPr="003627CE">
        <w:rPr>
          <w:rFonts w:ascii="Times New Roman" w:hAnsi="Times New Roman" w:cs="Times New Roman"/>
          <w:color w:val="010101"/>
          <w:shd w:val="clear" w:color="auto" w:fill="FFFFFF"/>
        </w:rPr>
        <w:t>декабре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201</w:t>
      </w:r>
      <w:r w:rsidR="009D23DE" w:rsidRPr="003627CE">
        <w:rPr>
          <w:rFonts w:ascii="Times New Roman" w:hAnsi="Times New Roman" w:cs="Times New Roman"/>
          <w:color w:val="010101"/>
          <w:shd w:val="clear" w:color="auto" w:fill="FFFFFF"/>
        </w:rPr>
        <w:t>9</w:t>
      </w:r>
      <w:r w:rsidR="00CC50E8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г.</w:t>
      </w:r>
      <w:r w:rsidR="00CC50E8"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9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59"/>
        <w:gridCol w:w="2599"/>
        <w:gridCol w:w="2687"/>
      </w:tblGrid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AC546A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Показатель</w:t>
            </w:r>
          </w:p>
        </w:tc>
        <w:tc>
          <w:tcPr>
            <w:tcW w:w="2599" w:type="dxa"/>
            <w:vAlign w:val="center"/>
          </w:tcPr>
          <w:p w:rsidR="00164FDF" w:rsidRPr="003627CE" w:rsidRDefault="00280263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Январь</w:t>
            </w:r>
            <w:r w:rsidR="003471DF"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 xml:space="preserve"> </w:t>
            </w:r>
            <w:r w:rsidR="00355F6F"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2020 г.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В % к январю 2019 г.</w:t>
            </w:r>
          </w:p>
        </w:tc>
      </w:tr>
      <w:tr w:rsidR="00496925" w:rsidRPr="003627CE" w:rsidTr="00AC546A">
        <w:tc>
          <w:tcPr>
            <w:tcW w:w="9345" w:type="dxa"/>
            <w:gridSpan w:val="3"/>
            <w:vAlign w:val="center"/>
          </w:tcPr>
          <w:p w:rsidR="00496925" w:rsidRPr="003627CE" w:rsidRDefault="00496925" w:rsidP="00496925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</w:tr>
      <w:tr w:rsidR="00164FDF" w:rsidRPr="003627CE" w:rsidTr="003F5851">
        <w:trPr>
          <w:trHeight w:val="357"/>
        </w:trPr>
        <w:tc>
          <w:tcPr>
            <w:tcW w:w="4059" w:type="dxa"/>
            <w:vAlign w:val="center"/>
          </w:tcPr>
          <w:p w:rsidR="00164FDF" w:rsidRPr="003627CE" w:rsidRDefault="00164FDF" w:rsidP="00AC546A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Добыча полезных ископаемых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187,9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в 3</w:t>
            </w:r>
            <w:r w:rsidR="003471DF" w:rsidRPr="003627CE">
              <w:rPr>
                <w:rFonts w:ascii="Times New Roman" w:hAnsi="Times New Roman" w:cs="Times New Roman"/>
                <w:shd w:val="clear" w:color="auto" w:fill="FFFFFF"/>
              </w:rPr>
              <w:t>,0 р</w:t>
            </w:r>
          </w:p>
        </w:tc>
      </w:tr>
      <w:tr w:rsidR="00164FDF" w:rsidRPr="003627CE" w:rsidTr="00E13759">
        <w:tc>
          <w:tcPr>
            <w:tcW w:w="4059" w:type="dxa"/>
            <w:vAlign w:val="center"/>
          </w:tcPr>
          <w:p w:rsidR="00164FDF" w:rsidRPr="003627CE" w:rsidRDefault="00164FDF" w:rsidP="00AC546A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15206,9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64FDF" w:rsidRPr="003627CE" w:rsidRDefault="00355F6F" w:rsidP="0062385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96,2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AC546A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4894,9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97,6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AC546A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578,3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AC54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146,1</w:t>
            </w:r>
          </w:p>
        </w:tc>
      </w:tr>
      <w:tr w:rsidR="00355F6F" w:rsidRPr="003627CE" w:rsidTr="00164FDF">
        <w:tc>
          <w:tcPr>
            <w:tcW w:w="4059" w:type="dxa"/>
            <w:vAlign w:val="center"/>
          </w:tcPr>
          <w:p w:rsidR="00355F6F" w:rsidRPr="003627CE" w:rsidRDefault="00355F6F" w:rsidP="00355F6F">
            <w:pPr>
              <w:jc w:val="both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Сельское хозяйство</w:t>
            </w:r>
          </w:p>
        </w:tc>
        <w:tc>
          <w:tcPr>
            <w:tcW w:w="2599" w:type="dxa"/>
            <w:vAlign w:val="center"/>
          </w:tcPr>
          <w:p w:rsidR="00355F6F" w:rsidRPr="003627CE" w:rsidRDefault="00355F6F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Январь 2020 г.</w:t>
            </w:r>
          </w:p>
        </w:tc>
        <w:tc>
          <w:tcPr>
            <w:tcW w:w="2687" w:type="dxa"/>
            <w:vAlign w:val="center"/>
          </w:tcPr>
          <w:p w:rsidR="00355F6F" w:rsidRPr="003627CE" w:rsidRDefault="00355F6F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В % к январю 2019 г.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B93BCB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Зерновые и зернобобовые культуры (в весе после доработки), тысяч тонн</w:t>
            </w:r>
          </w:p>
        </w:tc>
        <w:tc>
          <w:tcPr>
            <w:tcW w:w="2599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14185,2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CE3083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125,7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B93BCB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Картофель, тысяч тонн</w:t>
            </w:r>
          </w:p>
        </w:tc>
        <w:tc>
          <w:tcPr>
            <w:tcW w:w="2599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2050,4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84,5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AC6EAC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Овощи, тысяч тонн</w:t>
            </w:r>
          </w:p>
        </w:tc>
        <w:tc>
          <w:tcPr>
            <w:tcW w:w="2599" w:type="dxa"/>
            <w:vAlign w:val="center"/>
          </w:tcPr>
          <w:p w:rsidR="00B93BCB" w:rsidRPr="003627CE" w:rsidRDefault="00355F6F" w:rsidP="002F014D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206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CC50E8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62,0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B93BCB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Скот и пт</w:t>
            </w:r>
            <w:r w:rsidR="00623858"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ица</w:t>
            </w: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(в живом весе), тонн</w:t>
            </w:r>
          </w:p>
        </w:tc>
        <w:tc>
          <w:tcPr>
            <w:tcW w:w="2599" w:type="dxa"/>
            <w:vAlign w:val="center"/>
          </w:tcPr>
          <w:p w:rsidR="00B93BCB" w:rsidRPr="003627CE" w:rsidRDefault="00355F6F" w:rsidP="00355F6F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5064,2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94,9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B93BCB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Молоко, тонн</w:t>
            </w:r>
          </w:p>
        </w:tc>
        <w:tc>
          <w:tcPr>
            <w:tcW w:w="2599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59882,8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106,2</w:t>
            </w:r>
          </w:p>
        </w:tc>
      </w:tr>
      <w:tr w:rsidR="00B93BCB" w:rsidRPr="003627CE" w:rsidTr="00CE3083">
        <w:tc>
          <w:tcPr>
            <w:tcW w:w="4059" w:type="dxa"/>
            <w:vAlign w:val="center"/>
          </w:tcPr>
          <w:p w:rsidR="00B93BCB" w:rsidRPr="003627CE" w:rsidRDefault="00B93BCB" w:rsidP="007A7CAC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Яйца, </w:t>
            </w:r>
            <w:proofErr w:type="spellStart"/>
            <w:r w:rsidR="007A7CAC"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млн</w:t>
            </w: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.штук</w:t>
            </w:r>
            <w:proofErr w:type="spellEnd"/>
          </w:p>
        </w:tc>
        <w:tc>
          <w:tcPr>
            <w:tcW w:w="2599" w:type="dxa"/>
            <w:vAlign w:val="center"/>
          </w:tcPr>
          <w:p w:rsidR="00B93BCB" w:rsidRPr="003627CE" w:rsidRDefault="00355F6F" w:rsidP="00B93BCB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46,96</w:t>
            </w:r>
          </w:p>
        </w:tc>
        <w:tc>
          <w:tcPr>
            <w:tcW w:w="2687" w:type="dxa"/>
            <w:vAlign w:val="center"/>
          </w:tcPr>
          <w:p w:rsidR="00B93BCB" w:rsidRPr="003627CE" w:rsidRDefault="00355F6F" w:rsidP="00CC50E8">
            <w:pPr>
              <w:jc w:val="center"/>
              <w:rPr>
                <w:rFonts w:ascii="Times New Roman" w:hAnsi="Times New Roman" w:cs="Times New Roman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110,9</w:t>
            </w:r>
          </w:p>
        </w:tc>
      </w:tr>
      <w:tr w:rsidR="00355F6F" w:rsidRPr="003627CE" w:rsidTr="00164FDF">
        <w:tc>
          <w:tcPr>
            <w:tcW w:w="4059" w:type="dxa"/>
            <w:vAlign w:val="center"/>
          </w:tcPr>
          <w:p w:rsidR="00355F6F" w:rsidRPr="003627CE" w:rsidRDefault="00355F6F" w:rsidP="00355F6F">
            <w:pPr>
              <w:jc w:val="both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Прочие показатели</w:t>
            </w:r>
          </w:p>
        </w:tc>
        <w:tc>
          <w:tcPr>
            <w:tcW w:w="2599" w:type="dxa"/>
            <w:vAlign w:val="center"/>
          </w:tcPr>
          <w:p w:rsidR="00355F6F" w:rsidRPr="003627CE" w:rsidRDefault="00355F6F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Январь 2020 г.</w:t>
            </w:r>
          </w:p>
        </w:tc>
        <w:tc>
          <w:tcPr>
            <w:tcW w:w="2687" w:type="dxa"/>
            <w:vAlign w:val="center"/>
          </w:tcPr>
          <w:p w:rsidR="00355F6F" w:rsidRPr="003627CE" w:rsidRDefault="00355F6F" w:rsidP="00355F6F">
            <w:pPr>
              <w:jc w:val="center"/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b/>
                <w:color w:val="010101"/>
                <w:shd w:val="clear" w:color="auto" w:fill="FFFFFF"/>
              </w:rPr>
              <w:t>В % к январю 2019 г.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496925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Оборот розничной торговли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496925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16391,4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496925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100,7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FD6432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Оборот общественного питания</w:t>
            </w:r>
            <w:r w:rsidR="00FD6432"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BB12DB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918,5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496925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100,4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496925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Объем платных услуг населению</w:t>
            </w:r>
            <w:r w:rsidR="00FD6432"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BB12DB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5027,9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496925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99,5</w:t>
            </w:r>
          </w:p>
        </w:tc>
      </w:tr>
      <w:tr w:rsidR="00164FDF" w:rsidRPr="003627CE" w:rsidTr="00164FDF">
        <w:tc>
          <w:tcPr>
            <w:tcW w:w="4059" w:type="dxa"/>
            <w:vAlign w:val="center"/>
          </w:tcPr>
          <w:p w:rsidR="00164FDF" w:rsidRPr="003627CE" w:rsidRDefault="00164FDF" w:rsidP="00496925">
            <w:pPr>
              <w:jc w:val="both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Оборот оптовой торговли организаций оптовой торговли</w:t>
            </w:r>
          </w:p>
        </w:tc>
        <w:tc>
          <w:tcPr>
            <w:tcW w:w="2599" w:type="dxa"/>
            <w:vAlign w:val="center"/>
          </w:tcPr>
          <w:p w:rsidR="00164FDF" w:rsidRPr="003627CE" w:rsidRDefault="00355F6F" w:rsidP="00BB12DB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shd w:val="clear" w:color="auto" w:fill="FFFFFF"/>
              </w:rPr>
              <w:t>17492,7</w:t>
            </w:r>
          </w:p>
        </w:tc>
        <w:tc>
          <w:tcPr>
            <w:tcW w:w="2687" w:type="dxa"/>
            <w:vAlign w:val="center"/>
          </w:tcPr>
          <w:p w:rsidR="00164FDF" w:rsidRPr="003627CE" w:rsidRDefault="00355F6F" w:rsidP="00496925">
            <w:pPr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3627C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105,8</w:t>
            </w:r>
          </w:p>
        </w:tc>
      </w:tr>
    </w:tbl>
    <w:p w:rsidR="00496925" w:rsidRPr="003627CE" w:rsidRDefault="00346A4E" w:rsidP="00496925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Источник информации: </w:t>
      </w:r>
      <w:proofErr w:type="spellStart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Кировстат</w:t>
      </w:r>
      <w:proofErr w:type="spellEnd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 «Социально-экономическое положение Кировской области в </w:t>
      </w:r>
      <w:r w:rsidR="002F014D"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январе-</w:t>
      </w:r>
      <w:r w:rsidR="00CE3083"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декабр</w:t>
      </w:r>
      <w:r w:rsidR="00623858"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е</w:t>
      </w:r>
      <w:r w:rsidR="00B93BCB"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 2019</w:t>
      </w: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 г.»</w:t>
      </w:r>
    </w:p>
    <w:p w:rsidR="00221509" w:rsidRPr="003627CE" w:rsidRDefault="00221509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Таблица </w:t>
      </w:r>
      <w:r w:rsidR="00E46BBE"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3.3 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>– Наличие и движение основных фондов крупных и средних коммерческих организаций Кировской области в 201</w:t>
      </w:r>
      <w:r w:rsidR="00CC50E8" w:rsidRPr="003627CE">
        <w:rPr>
          <w:rFonts w:ascii="Times New Roman" w:hAnsi="Times New Roman" w:cs="Times New Roman"/>
          <w:color w:val="010101"/>
          <w:shd w:val="clear" w:color="auto" w:fill="FFFFFF"/>
        </w:rPr>
        <w:t>8</w:t>
      </w:r>
      <w:r w:rsidRPr="003627CE">
        <w:rPr>
          <w:rFonts w:ascii="Times New Roman" w:hAnsi="Times New Roman" w:cs="Times New Roman"/>
          <w:color w:val="010101"/>
          <w:shd w:val="clear" w:color="auto" w:fill="FFFFFF"/>
        </w:rPr>
        <w:t xml:space="preserve"> году (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млн.руб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.)</w:t>
      </w:r>
      <w:r w:rsidR="009821AE" w:rsidRPr="003627CE">
        <w:rPr>
          <w:rStyle w:val="a6"/>
          <w:rFonts w:ascii="Times New Roman" w:hAnsi="Times New Roman" w:cs="Times New Roman"/>
          <w:color w:val="010101"/>
          <w:shd w:val="clear" w:color="auto" w:fill="FFFFFF"/>
        </w:rPr>
        <w:footnoteReference w:id="10"/>
      </w:r>
    </w:p>
    <w:p w:rsidR="00221509" w:rsidRPr="003627CE" w:rsidRDefault="009821AE" w:rsidP="00B67EFF">
      <w:pPr>
        <w:jc w:val="both"/>
        <w:rPr>
          <w:rFonts w:ascii="Times New Roman" w:hAnsi="Times New Roman" w:cs="Times New Roman"/>
          <w:noProof/>
          <w:lang w:eastAsia="ru-RU"/>
        </w:rPr>
      </w:pPr>
      <w:r w:rsidRPr="003627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127611" wp14:editId="09A7DC20">
            <wp:extent cx="5638800" cy="2103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57697" cy="21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509" w:rsidRPr="003627CE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21509" w:rsidRPr="003627CE" w:rsidRDefault="00221509" w:rsidP="00B67EFF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i/>
          <w:noProof/>
          <w:lang w:eastAsia="ru-RU"/>
        </w:rPr>
        <w:t>Источник информации: Кировстат</w:t>
      </w:r>
    </w:p>
    <w:p w:rsidR="00B73D72" w:rsidRPr="003627CE" w:rsidRDefault="009156E2" w:rsidP="00B67EFF">
      <w:pPr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color w:val="010101"/>
          <w:shd w:val="clear" w:color="auto" w:fill="FFFFFF"/>
        </w:rPr>
        <w:lastRenderedPageBreak/>
        <w:t xml:space="preserve">Финансовый сектор: Помимо многочисленных филиалов и отделений федеральных банков, в Кирове действуют местные Норвик-банк (до 2015 года — Вятка-банк), банк «Хлынов» и Первый </w:t>
      </w:r>
      <w:proofErr w:type="spellStart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Дортрансбанк</w:t>
      </w:r>
      <w:proofErr w:type="spellEnd"/>
      <w:r w:rsidRPr="003627CE">
        <w:rPr>
          <w:rFonts w:ascii="Times New Roman" w:hAnsi="Times New Roman" w:cs="Times New Roman"/>
          <w:color w:val="010101"/>
          <w:shd w:val="clear" w:color="auto" w:fill="FFFFFF"/>
        </w:rPr>
        <w:t>.</w:t>
      </w:r>
    </w:p>
    <w:p w:rsidR="004C40EA" w:rsidRPr="003627CE" w:rsidRDefault="004C40EA" w:rsidP="008470FD">
      <w:pPr>
        <w:pStyle w:val="a8"/>
        <w:shd w:val="clear" w:color="auto" w:fill="FFFFFF"/>
        <w:spacing w:before="0" w:before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первом полугодии ситуация на кредитном рынке Кировской области характеризовалась ростом активности заемщиков. Объем выданных кредитов по сравнению с аналогичным периодом прошлого года увеличился на </w:t>
      </w:r>
      <w:r w:rsidR="00B04F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36,5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% и составил 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 01.</w:t>
      </w:r>
      <w:r w:rsidR="004A1837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01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.201</w:t>
      </w:r>
      <w:r w:rsidR="004A1837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 </w:t>
      </w:r>
      <w:r w:rsidR="00091012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–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B04F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162,951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млрд рублей.</w:t>
      </w:r>
    </w:p>
    <w:p w:rsidR="008470FD" w:rsidRPr="003627CE" w:rsidRDefault="008470FD" w:rsidP="008470FD">
      <w:pPr>
        <w:pStyle w:val="a8"/>
        <w:shd w:val="clear" w:color="auto" w:fill="FFFFFF"/>
        <w:spacing w:before="0" w:before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При этом объем выданных кредитов юридическим лицам и индивидуальным предпринимателям вырос 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по сравнению с аналогичным периодом прошлого года увеличился на </w:t>
      </w:r>
      <w:r w:rsidR="00B04F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19,2% и составил на 01.01.2019 г. – 74,010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млрд рублей</w:t>
      </w:r>
      <w:r w:rsidR="00AC00E3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1"/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AC00E3" w:rsidRPr="003627CE" w:rsidRDefault="00B04F18" w:rsidP="008470FD">
      <w:pPr>
        <w:pStyle w:val="a8"/>
        <w:shd w:val="clear" w:color="auto" w:fill="FFFFFF"/>
        <w:spacing w:before="0" w:before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бъем выданных кредитов физическим лицам вырос по сравнению с аналогичным периодом прошлого года увеличился на </w:t>
      </w:r>
      <w:r w:rsidR="00091012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5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5,3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 и составил на 01.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01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.201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 –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88,941</w:t>
      </w:r>
      <w:r w:rsidR="00AC00E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млрд рублей</w:t>
      </w:r>
      <w:r w:rsidR="00AC00E3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2"/>
      </w:r>
    </w:p>
    <w:p w:rsidR="008470FD" w:rsidRPr="003627CE" w:rsidRDefault="008470FD" w:rsidP="008470FD">
      <w:pPr>
        <w:pStyle w:val="a8"/>
        <w:shd w:val="clear" w:color="auto" w:fill="FFFFFF"/>
        <w:spacing w:before="0" w:before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Средневзвешенные ставки по рублевым кредитам населению</w:t>
      </w:r>
      <w:r w:rsidR="00BA566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(срок погашения кредита свыше 1 года)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ноябре 2019</w:t>
      </w:r>
      <w:r w:rsidR="004A198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сложились на уровне </w:t>
      </w:r>
      <w:r w:rsidR="004A198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–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12,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</w:t>
      </w:r>
      <w:r w:rsidR="00BA566F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3"/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на 01.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11</w:t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.201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г.,</w:t>
      </w:r>
      <w:r w:rsidR="004A198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по сравнению с аналогичным периодом прошлого года </w:t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(</w:t>
      </w:r>
      <w:r w:rsidR="004A198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2,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38</w:t>
      </w:r>
      <w:r w:rsidR="004A198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</w:t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BA566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ноябре</w:t>
      </w:r>
      <w:r w:rsidR="00BA566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371C6D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2018</w:t>
      </w:r>
      <w:r w:rsidR="0080318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г.)</w:t>
      </w:r>
    </w:p>
    <w:p w:rsidR="004C40EA" w:rsidRPr="003627CE" w:rsidRDefault="004C40EA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sz w:val="22"/>
          <w:szCs w:val="22"/>
        </w:rPr>
        <w:t xml:space="preserve">Строительный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сектор: Существующие производственные мощности по выпуску строительных материалов, изделий и конструкций позволяют покрыть потребности области в следующей продукции: бетонные и железобетонные изделия, изделия для крупнопанельного домостроения, силикатный кирпич, керамический кирпич, газосиликатные строительные</w:t>
      </w:r>
      <w:r w:rsidR="00DA600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материалы, нерудные материалы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из природных песчано-гравийных смесей для бетонов, бетонных и железобетонных изделий, песка для строительных растворов. Существенно дополняет возможности строительного комплекса области деревообработка</w:t>
      </w:r>
      <w:r w:rsidR="00DA6001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4"/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DA6001" w:rsidRPr="003627CE" w:rsidRDefault="00DA6001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Основные предприятия по производству строительных материалов: ОАО «Кирово-Чепецкий кирпичный завод», Кировский кирпичный завод, АО «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Кировгазосиликат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», АО «Кировский ССК», Кировский завод железобетонных изделий, песчано-гравийный карьер 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Корал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, АО «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Чимбулатский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карьер» и другие.</w:t>
      </w:r>
    </w:p>
    <w:p w:rsidR="00DA6001" w:rsidRPr="003627CE" w:rsidRDefault="00DA6001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Крупнейшие строительные организации Кировской области: Фирма Маяковская, АО «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Кировспецмонтаж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», фирма «СТЭН», АО «Кировский ССК», Компания «Железно».</w:t>
      </w:r>
    </w:p>
    <w:p w:rsidR="00DA6001" w:rsidRPr="003627CE" w:rsidRDefault="0011121F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ноябре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2018 год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а</w:t>
      </w:r>
      <w:r w:rsidR="00DA600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2F6FA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сдан</w:t>
      </w:r>
      <w:r w:rsidR="00DA600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102064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ЖК «Алые паруса»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, </w:t>
      </w:r>
      <w:r w:rsidR="00346A4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произошло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открытие федерального ТЦ Макси на ул.Московская 102/1</w:t>
      </w:r>
      <w:r w:rsidR="00102064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102064" w:rsidRPr="003627CE" w:rsidRDefault="00102064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Таблица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3.4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– Динамика развития строительной деятельности в Кировской области </w:t>
      </w:r>
      <w:r w:rsidR="007A7CAC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в январе</w:t>
      </w:r>
      <w:r w:rsidR="008E75B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  <w:r w:rsidR="00FD6432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5"/>
      </w:r>
    </w:p>
    <w:p w:rsidR="00102064" w:rsidRPr="003627CE" w:rsidRDefault="000541CE" w:rsidP="006A0D0C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drawing>
          <wp:inline distT="0" distB="0" distL="0" distR="0" wp14:anchorId="46D4D77C" wp14:editId="55BF6153">
            <wp:extent cx="53244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064" w:rsidRPr="003627CE" w:rsidRDefault="00102064" w:rsidP="004C40EA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lastRenderedPageBreak/>
        <w:t xml:space="preserve">Источник информации: </w:t>
      </w:r>
      <w:proofErr w:type="spellStart"/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>Кировстат</w:t>
      </w:r>
      <w:proofErr w:type="spellEnd"/>
    </w:p>
    <w:p w:rsidR="00102064" w:rsidRPr="003627CE" w:rsidRDefault="00102064" w:rsidP="00102064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Таблица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3.5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– Динамика развития жилищного строительства в Кировской области </w:t>
      </w:r>
      <w:r w:rsidR="007A7CAC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в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январ</w:t>
      </w:r>
      <w:r w:rsidR="007A7CAC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е</w:t>
      </w:r>
      <w:r w:rsidR="00AD1837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</w:t>
      </w:r>
      <w:r w:rsidR="009D50F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декабре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201</w:t>
      </w:r>
      <w:r w:rsidR="007A7CAC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  <w:r w:rsidR="00FD6432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6"/>
      </w:r>
    </w:p>
    <w:p w:rsidR="00780C89" w:rsidRPr="003627CE" w:rsidRDefault="000541CE" w:rsidP="006A0D0C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drawing>
          <wp:inline distT="0" distB="0" distL="0" distR="0" wp14:anchorId="171C9D2E" wp14:editId="673EEE5F">
            <wp:extent cx="4867275" cy="2571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4E" w:rsidRPr="003627CE" w:rsidRDefault="00346A4E" w:rsidP="00346A4E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Источник информации: </w:t>
      </w:r>
      <w:proofErr w:type="spellStart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Кировстат</w:t>
      </w:r>
      <w:proofErr w:type="spellEnd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 </w:t>
      </w:r>
    </w:p>
    <w:p w:rsidR="00AC558B" w:rsidRPr="003627CE" w:rsidRDefault="00AC558B" w:rsidP="00AC558B">
      <w:p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627CE">
        <w:rPr>
          <w:rFonts w:ascii="Times New Roman" w:hAnsi="Times New Roman" w:cs="Times New Roman"/>
          <w:color w:val="000000"/>
        </w:rPr>
        <w:t>Инвестиционный рейтинг Кировской области.</w:t>
      </w:r>
    </w:p>
    <w:p w:rsidR="00AC558B" w:rsidRPr="003627CE" w:rsidRDefault="00AC558B" w:rsidP="00AC558B">
      <w:p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3627CE">
        <w:rPr>
          <w:rFonts w:ascii="Times New Roman" w:hAnsi="Times New Roman" w:cs="Times New Roman"/>
          <w:color w:val="000000"/>
        </w:rPr>
        <w:t>По результатам рейтинга инвестиционной привлекательности российских регионов в 2011-201</w:t>
      </w:r>
      <w:r w:rsidR="007A7CAC" w:rsidRPr="003627CE">
        <w:rPr>
          <w:rFonts w:ascii="Times New Roman" w:hAnsi="Times New Roman" w:cs="Times New Roman"/>
          <w:color w:val="000000"/>
        </w:rPr>
        <w:t>8</w:t>
      </w:r>
      <w:r w:rsidRPr="003627CE">
        <w:rPr>
          <w:rFonts w:ascii="Times New Roman" w:hAnsi="Times New Roman" w:cs="Times New Roman"/>
          <w:color w:val="000000"/>
        </w:rPr>
        <w:t xml:space="preserve"> году, ежегодно проводимого рейтинговым агентством Эксперт-РА</w:t>
      </w:r>
      <w:r w:rsidR="001749D9" w:rsidRPr="003627CE">
        <w:rPr>
          <w:rStyle w:val="a6"/>
          <w:rFonts w:ascii="Times New Roman" w:hAnsi="Times New Roman" w:cs="Times New Roman"/>
          <w:color w:val="000000"/>
        </w:rPr>
        <w:footnoteReference w:id="17"/>
      </w:r>
      <w:r w:rsidRPr="003627CE">
        <w:rPr>
          <w:rFonts w:ascii="Times New Roman" w:hAnsi="Times New Roman" w:cs="Times New Roman"/>
          <w:color w:val="000000"/>
        </w:rPr>
        <w:t>, Кировская область вошла в группу регионов с пониженным потенциалом и умеренным риском (3В1).</w:t>
      </w:r>
    </w:p>
    <w:p w:rsidR="00AC558B" w:rsidRPr="003627CE" w:rsidRDefault="00AC558B" w:rsidP="00AC558B">
      <w:pPr>
        <w:pStyle w:val="a8"/>
        <w:shd w:val="clear" w:color="auto" w:fill="FFFFFF"/>
        <w:spacing w:before="60" w:after="0"/>
        <w:jc w:val="both"/>
        <w:rPr>
          <w:color w:val="000000"/>
          <w:sz w:val="22"/>
          <w:szCs w:val="22"/>
        </w:rPr>
      </w:pPr>
      <w:r w:rsidRPr="003627CE">
        <w:rPr>
          <w:color w:val="000000"/>
          <w:sz w:val="22"/>
          <w:szCs w:val="22"/>
        </w:rPr>
        <w:t xml:space="preserve">Таблица </w:t>
      </w:r>
      <w:r w:rsidR="000541CE" w:rsidRPr="003627CE">
        <w:rPr>
          <w:color w:val="000000"/>
          <w:sz w:val="22"/>
          <w:szCs w:val="22"/>
        </w:rPr>
        <w:t xml:space="preserve">3.6 </w:t>
      </w:r>
      <w:r w:rsidRPr="003627CE">
        <w:rPr>
          <w:color w:val="000000"/>
          <w:sz w:val="22"/>
          <w:szCs w:val="22"/>
        </w:rPr>
        <w:t>-</w:t>
      </w:r>
      <w:r w:rsidR="000541CE" w:rsidRPr="003627CE">
        <w:rPr>
          <w:color w:val="000000"/>
          <w:sz w:val="22"/>
          <w:szCs w:val="22"/>
        </w:rPr>
        <w:t xml:space="preserve"> </w:t>
      </w:r>
      <w:r w:rsidRPr="003627CE">
        <w:rPr>
          <w:color w:val="000000"/>
          <w:sz w:val="22"/>
          <w:szCs w:val="22"/>
        </w:rPr>
        <w:t>Динамика рейтинга составляющих инвестиционного климата Кировской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3627CE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3627CE">
              <w:rPr>
                <w:b/>
                <w:color w:val="000000"/>
                <w:sz w:val="22"/>
                <w:szCs w:val="22"/>
              </w:rPr>
              <w:t>Ранг потенциала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3627CE">
              <w:rPr>
                <w:b/>
                <w:color w:val="000000"/>
                <w:sz w:val="22"/>
                <w:szCs w:val="22"/>
              </w:rPr>
              <w:t>Ранг риска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3627CE">
              <w:rPr>
                <w:b/>
                <w:color w:val="000000"/>
                <w:sz w:val="22"/>
                <w:szCs w:val="22"/>
              </w:rPr>
              <w:t>Средневзвешенный индекс риска (Россия =1)</w:t>
            </w:r>
          </w:p>
        </w:tc>
      </w:tr>
      <w:tr w:rsidR="001749D9" w:rsidRPr="003627CE" w:rsidTr="00AF0104">
        <w:tc>
          <w:tcPr>
            <w:tcW w:w="2336" w:type="dxa"/>
            <w:vAlign w:val="center"/>
          </w:tcPr>
          <w:p w:rsidR="001749D9" w:rsidRPr="003627CE" w:rsidRDefault="00F66026" w:rsidP="001749D9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36" w:type="dxa"/>
            <w:vAlign w:val="center"/>
          </w:tcPr>
          <w:p w:rsidR="001749D9" w:rsidRPr="003627CE" w:rsidRDefault="001749D9" w:rsidP="001749D9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36" w:type="dxa"/>
            <w:vAlign w:val="center"/>
          </w:tcPr>
          <w:p w:rsidR="001749D9" w:rsidRPr="003627CE" w:rsidRDefault="001749D9" w:rsidP="001749D9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36" w:type="dxa"/>
            <w:vAlign w:val="center"/>
          </w:tcPr>
          <w:p w:rsidR="001749D9" w:rsidRPr="003627CE" w:rsidRDefault="001749D9" w:rsidP="001749D9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0,234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0,241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0,260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0,266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0,298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0,318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0,321</w:t>
            </w:r>
          </w:p>
        </w:tc>
      </w:tr>
      <w:tr w:rsidR="00AC558B" w:rsidRPr="003627CE" w:rsidTr="00AF0104"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36" w:type="dxa"/>
            <w:vAlign w:val="center"/>
          </w:tcPr>
          <w:p w:rsidR="00AC558B" w:rsidRPr="003627CE" w:rsidRDefault="00AC558B" w:rsidP="00AF0104">
            <w:pPr>
              <w:pStyle w:val="a8"/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3627CE">
              <w:rPr>
                <w:color w:val="000000"/>
                <w:sz w:val="22"/>
                <w:szCs w:val="22"/>
              </w:rPr>
              <w:t>0,319</w:t>
            </w:r>
          </w:p>
        </w:tc>
      </w:tr>
    </w:tbl>
    <w:p w:rsidR="00AC558B" w:rsidRPr="003627CE" w:rsidRDefault="00AC558B" w:rsidP="00AC558B">
      <w:pPr>
        <w:pStyle w:val="a8"/>
        <w:shd w:val="clear" w:color="auto" w:fill="FFFFFF"/>
        <w:spacing w:before="60" w:after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По результатам рейтингов инвестиционного климата, Кировская область относится в группе регионов с пониженным инвестиционным потенциалом и умеренным риском.</w:t>
      </w:r>
    </w:p>
    <w:p w:rsidR="00AC558B" w:rsidRPr="003627CE" w:rsidRDefault="00AC558B" w:rsidP="00AC558B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Начиная с 2011 года средневзвешенный индекс риска для Кировской области уменьшался и по результатам 201</w:t>
      </w:r>
      <w:r w:rsidR="001749D9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8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составил 0,2</w:t>
      </w:r>
      <w:r w:rsidR="001749D9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34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3D72B1" w:rsidRPr="003627CE" w:rsidRDefault="003D72B1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Таблица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3.7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– Инвестиции в основной капитал в Кировской области за январь-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декабрь</w:t>
      </w:r>
      <w:r w:rsidR="000B58E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225BC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2019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  <w:r w:rsidR="0069233E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8"/>
      </w:r>
    </w:p>
    <w:p w:rsidR="003D72B1" w:rsidRPr="003627CE" w:rsidRDefault="000541CE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lastRenderedPageBreak/>
        <w:drawing>
          <wp:inline distT="0" distB="0" distL="0" distR="0" wp14:anchorId="7DD6EC46" wp14:editId="0D466C31">
            <wp:extent cx="5686425" cy="1266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D9" w:rsidRPr="003627CE" w:rsidRDefault="001749D9" w:rsidP="001749D9">
      <w:pPr>
        <w:jc w:val="both"/>
        <w:rPr>
          <w:rFonts w:ascii="Times New Roman" w:hAnsi="Times New Roman" w:cs="Times New Roman"/>
          <w:i/>
          <w:color w:val="010101"/>
          <w:shd w:val="clear" w:color="auto" w:fill="FFFFFF"/>
        </w:rPr>
      </w:pPr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Источник информации: </w:t>
      </w:r>
      <w:proofErr w:type="spellStart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>Кировстат</w:t>
      </w:r>
      <w:proofErr w:type="spellEnd"/>
      <w:r w:rsidRPr="003627CE">
        <w:rPr>
          <w:rFonts w:ascii="Times New Roman" w:hAnsi="Times New Roman" w:cs="Times New Roman"/>
          <w:i/>
          <w:color w:val="010101"/>
          <w:shd w:val="clear" w:color="auto" w:fill="FFFFFF"/>
        </w:rPr>
        <w:t xml:space="preserve"> </w:t>
      </w:r>
    </w:p>
    <w:p w:rsidR="00A04CA1" w:rsidRPr="003627CE" w:rsidRDefault="00A04CA1" w:rsidP="00A04CA1">
      <w:pPr>
        <w:pStyle w:val="ac"/>
        <w:spacing w:before="0" w:line="240" w:lineRule="auto"/>
        <w:ind w:firstLine="0"/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  <w:t>Произведенные в 1 квартале 2019 года инвестиции вложены в:</w:t>
      </w:r>
    </w:p>
    <w:p w:rsidR="00A04CA1" w:rsidRPr="003627CE" w:rsidRDefault="00A04CA1" w:rsidP="00A04CA1">
      <w:pPr>
        <w:pStyle w:val="ac"/>
        <w:spacing w:before="0" w:line="240" w:lineRule="auto"/>
        <w:ind w:firstLine="0"/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  <w:t xml:space="preserve">машины и оборудование, включая хозяйственный инвентарь (2,6 млрд. рублей и 46,3% в общем объеме инвестиций). Наибольшие инвестиционные вложения у обрабатывающих производств – 55,9%; </w:t>
      </w:r>
    </w:p>
    <w:p w:rsidR="00A04CA1" w:rsidRPr="003627CE" w:rsidRDefault="00A04CA1" w:rsidP="00A04CA1">
      <w:pPr>
        <w:pStyle w:val="ac"/>
        <w:spacing w:before="0" w:line="240" w:lineRule="auto"/>
        <w:ind w:firstLine="0"/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  <w:t>здания (кроме жилых) и сооружения (1,6 млрд. рублей и 29,0%). Наибольшие инвестиционные вложения также у обрабатывающих производств – 30,3%;</w:t>
      </w:r>
    </w:p>
    <w:p w:rsidR="00A04CA1" w:rsidRPr="003627CE" w:rsidRDefault="00A04CA1" w:rsidP="00A04CA1">
      <w:pPr>
        <w:pStyle w:val="ac"/>
        <w:spacing w:before="0" w:line="240" w:lineRule="auto"/>
        <w:ind w:firstLine="0"/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val="ru-RU" w:eastAsia="en-US"/>
        </w:rPr>
        <w:t xml:space="preserve">жилые здания и помещения (0,8 млрд. рублей и 14,7%).  </w:t>
      </w:r>
    </w:p>
    <w:p w:rsidR="00221509" w:rsidRPr="003627CE" w:rsidRDefault="00521A55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Уровень жизни населения: </w:t>
      </w:r>
    </w:p>
    <w:p w:rsidR="00521A55" w:rsidRPr="003627CE" w:rsidRDefault="00521A55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Таблица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3.8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 Среднемесячная номинальная начисленная заработная плата работников 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br/>
        <w:t>организаций Кировской области за январь</w:t>
      </w:r>
      <w:r w:rsidR="00F064B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декабрь</w:t>
      </w:r>
      <w:r w:rsidR="0047470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201</w:t>
      </w:r>
      <w:r w:rsidR="001B4279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  <w:r w:rsidR="0069233E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19"/>
      </w:r>
    </w:p>
    <w:p w:rsidR="00521A55" w:rsidRPr="003627CE" w:rsidRDefault="000541CE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drawing>
          <wp:inline distT="0" distB="0" distL="0" distR="0" wp14:anchorId="6A6E075C" wp14:editId="404BAEDD">
            <wp:extent cx="5772150" cy="1552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55" w:rsidRPr="003627CE" w:rsidRDefault="00521A55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 xml:space="preserve">Источник информации: </w:t>
      </w:r>
      <w:proofErr w:type="spellStart"/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>Кировстат</w:t>
      </w:r>
      <w:proofErr w:type="spellEnd"/>
    </w:p>
    <w:p w:rsidR="00DA1607" w:rsidRPr="003627CE" w:rsidRDefault="00DA1607" w:rsidP="00DA160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Индекс потребительских цен на товары и услуги </w:t>
      </w:r>
      <w:r w:rsidR="0047470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за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февраль 2020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по сравн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ению с аналогичным периодом 2019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составил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102,6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%, </w:t>
      </w:r>
      <w:r w:rsidR="0069233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в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том числе на продовольственные товары –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102,1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%, на непродовольственные товары –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102,8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%, на услуги – 10</w:t>
      </w:r>
      <w:r w:rsidR="0069233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3,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%.</w:t>
      </w:r>
    </w:p>
    <w:p w:rsidR="00DA1607" w:rsidRPr="003627CE" w:rsidRDefault="00DA1607" w:rsidP="00DA160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феврале 2020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по сравнению с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январем 2020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цены на товары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br/>
        <w:t xml:space="preserve">и услуги увеличились на 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0,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4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%.</w:t>
      </w:r>
    </w:p>
    <w:p w:rsidR="00DC0044" w:rsidRPr="003627CE" w:rsidRDefault="0069233E" w:rsidP="00DA160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Величина прожиточного минимума на душу населения во </w:t>
      </w:r>
      <w:r w:rsidR="000541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4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квартале </w:t>
      </w:r>
      <w:r w:rsidR="00DA1607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2019 года составила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10330</w:t>
      </w:r>
      <w:r w:rsidR="00DA1607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рублей</w:t>
      </w:r>
      <w:r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20"/>
      </w:r>
    </w:p>
    <w:p w:rsidR="00521A55" w:rsidRPr="003627CE" w:rsidRDefault="0000221C" w:rsidP="0000221C">
      <w:pPr>
        <w:pStyle w:val="a8"/>
        <w:shd w:val="clear" w:color="auto" w:fill="FFFFFF"/>
        <w:spacing w:before="150" w:beforeAutospacing="0" w:after="150" w:afterAutospacing="0"/>
        <w:jc w:val="center"/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  <w:t>Краткий обзор рынка недвижимости в г.Киров и в Кировской области</w:t>
      </w:r>
    </w:p>
    <w:p w:rsidR="00FF58E7" w:rsidRPr="003627CE" w:rsidRDefault="00FF58E7" w:rsidP="00FF58E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Общие тенденции на рынке недвижимости Кировской области можно охарактеризовать следующими показателями.</w:t>
      </w:r>
    </w:p>
    <w:p w:rsidR="00AC558B" w:rsidRPr="003627CE" w:rsidRDefault="00FF58E7" w:rsidP="00FF58E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Таблица - Динамика рынка недвижимости Кировской области за 201</w:t>
      </w:r>
      <w:r w:rsidR="00A04CA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4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-201</w:t>
      </w:r>
      <w:r w:rsidR="00A04CA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8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709"/>
        <w:gridCol w:w="709"/>
        <w:gridCol w:w="708"/>
        <w:gridCol w:w="851"/>
        <w:gridCol w:w="993"/>
        <w:gridCol w:w="1559"/>
      </w:tblGrid>
      <w:tr w:rsidR="00A04CA1" w:rsidRPr="003627CE" w:rsidTr="00A2159D">
        <w:trPr>
          <w:trHeight w:val="72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04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Прирост/ Снижение (2018 к 2014), %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тыс.кв.м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32489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33463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33991,2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6,4%</w:t>
            </w:r>
          </w:p>
        </w:tc>
      </w:tr>
      <w:tr w:rsidR="00A04CA1" w:rsidRPr="003627CE" w:rsidTr="00A2159D">
        <w:trPr>
          <w:trHeight w:val="50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жилых помещений в среднем на 1 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8,2%</w:t>
            </w:r>
          </w:p>
        </w:tc>
      </w:tr>
      <w:tr w:rsidR="00A04CA1" w:rsidRPr="003627CE" w:rsidTr="00A2159D">
        <w:trPr>
          <w:trHeight w:val="50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Ветхий жилищный фонд в многоквартирных жилых домах,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Городская местность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тыс.кв.м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Сельская местность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тыс.кв.м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741,2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780,9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557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Ввод зданий жилого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тыс.кв.м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927,3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B45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552,6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-40%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Ввод зданий нежилого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тыс.кв.м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3D559E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67,4</w:t>
            </w:r>
            <w:r w:rsidR="00A04CA1" w:rsidRPr="003627CE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04CA1" w:rsidRPr="003627CE" w:rsidTr="00A2159D">
        <w:trPr>
          <w:trHeight w:val="250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Число построенных квартир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11923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12978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12765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3D559E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-28</w:t>
            </w:r>
            <w:r w:rsidR="00A04CA1" w:rsidRPr="003627CE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04CA1" w:rsidRPr="003627CE" w:rsidTr="00A2159D">
        <w:trPr>
          <w:trHeight w:val="408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Средняя стоимость строительства 1 кв.м общей площади отдельно стоящих жилых домов без пристроек, надстроек, встроенных помещений (</w:t>
            </w:r>
            <w:proofErr w:type="gramStart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без индивид</w:t>
            </w:r>
            <w:proofErr w:type="gramEnd"/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.жилых домов)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31377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29513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0F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A04CA1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32393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A1" w:rsidRPr="003627CE" w:rsidRDefault="00A04CA1" w:rsidP="000F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31119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A1" w:rsidRPr="003627CE" w:rsidRDefault="003D559E" w:rsidP="00AF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-1</w:t>
            </w:r>
            <w:r w:rsidR="00A04CA1" w:rsidRPr="003627CE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FF58E7" w:rsidRPr="003627CE" w:rsidRDefault="00FF58E7" w:rsidP="00FF58E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 xml:space="preserve">Источник информации: </w:t>
      </w:r>
      <w:proofErr w:type="spellStart"/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>Кировстат</w:t>
      </w:r>
      <w:proofErr w:type="spellEnd"/>
    </w:p>
    <w:p w:rsidR="000C5532" w:rsidRPr="003627CE" w:rsidRDefault="000C5532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Таблица – Индексы цен на первичном и вторичном рынке жилья</w:t>
      </w:r>
      <w:r w:rsidR="000E1410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Кировской области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в </w:t>
      </w:r>
      <w:r w:rsidR="0027355B" w:rsidRPr="003627CE">
        <w:rPr>
          <w:rFonts w:eastAsiaTheme="minorHAnsi"/>
          <w:color w:val="010101"/>
          <w:sz w:val="22"/>
          <w:szCs w:val="22"/>
          <w:shd w:val="clear" w:color="auto" w:fill="FFFFFF"/>
          <w:lang w:val="en-US" w:eastAsia="en-US"/>
        </w:rPr>
        <w:t>I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val="en-US" w:eastAsia="en-US"/>
        </w:rPr>
        <w:t>V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квартале 201</w:t>
      </w:r>
      <w:r w:rsidR="008B3F42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</w:t>
      </w:r>
    </w:p>
    <w:p w:rsidR="00FF3633" w:rsidRPr="003627CE" w:rsidRDefault="00D306EE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drawing>
          <wp:inline distT="0" distB="0" distL="0" distR="0" wp14:anchorId="690EFD61" wp14:editId="6F00E13E">
            <wp:extent cx="5940425" cy="16783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B1" w:rsidRPr="003627CE" w:rsidRDefault="00557CC2" w:rsidP="00CF4137">
      <w:pPr>
        <w:pStyle w:val="a8"/>
        <w:shd w:val="clear" w:color="auto" w:fill="FFFFFF"/>
        <w:spacing w:before="150" w:beforeAutospacing="0" w:after="150" w:afterAutospacing="0"/>
        <w:jc w:val="center"/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  <w:t>Анализ рынка жилой недвижимости в областном центре г.Киров</w:t>
      </w:r>
    </w:p>
    <w:p w:rsidR="00557CC2" w:rsidRPr="003627CE" w:rsidRDefault="00557CC2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Согласно данным Кировстата 201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5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-2016 года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х был пик сдачи многоквартирных жилых домов, в настоящее время темпы снизились, но все равно остаются высокими. За январь-</w:t>
      </w:r>
      <w:r w:rsidR="00E87D3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ноябрь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201</w:t>
      </w:r>
      <w:r w:rsidR="001B4279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9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 введено в действие </w:t>
      </w:r>
      <w:r w:rsidR="00E87D3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391997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кв.м</w:t>
      </w:r>
      <w:proofErr w:type="spellEnd"/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жилых домов, что </w:t>
      </w:r>
      <w:r w:rsidR="001B4279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составляет </w:t>
      </w:r>
      <w:r w:rsidR="00E87D3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84,1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% </w:t>
      </w:r>
      <w:r w:rsidR="0044177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 январю-</w:t>
      </w:r>
      <w:r w:rsidR="00E87D3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ноябрю</w:t>
      </w:r>
      <w:r w:rsidR="0044177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201</w:t>
      </w:r>
      <w:r w:rsidR="000B58E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8</w:t>
      </w:r>
      <w:r w:rsidR="0044177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</w:t>
      </w:r>
      <w:r w:rsidR="0087350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355C0C" w:rsidRPr="003627CE" w:rsidRDefault="00355C0C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Ветхий жилой фонд за 2017 г. составил </w:t>
      </w:r>
      <w:r w:rsidR="007C13BA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2197,5 кв. м. общей площади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</w:t>
      </w:r>
    </w:p>
    <w:p w:rsidR="00355C0C" w:rsidRPr="003627CE" w:rsidRDefault="006477A4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lastRenderedPageBreak/>
        <w:t>Таблица –</w:t>
      </w:r>
      <w:r w:rsidR="00B670C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EB45BC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Статистика для квартир с разным количеством комнат</w:t>
      </w:r>
      <w:r w:rsidR="00EB45BC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21"/>
      </w:r>
    </w:p>
    <w:p w:rsidR="00376565" w:rsidRPr="003627CE" w:rsidRDefault="00310918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drawing>
          <wp:inline distT="0" distB="0" distL="0" distR="0" wp14:anchorId="2D0F5A4E" wp14:editId="2B31B02B">
            <wp:extent cx="5940425" cy="1174115"/>
            <wp:effectExtent l="0" t="0" r="317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A4" w:rsidRPr="003627CE" w:rsidRDefault="006477A4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sz w:val="22"/>
          <w:szCs w:val="22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Динамика изменения стоимости 1 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кв.м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жилья на вторичном рынке в 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г.Киров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за период январь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2019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-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январь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</w:p>
    <w:p w:rsidR="00CF4137" w:rsidRPr="003627CE" w:rsidRDefault="00D306EE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t xml:space="preserve"> </w:t>
      </w:r>
      <w:r w:rsidR="00310918" w:rsidRPr="003627CE">
        <w:rPr>
          <w:noProof/>
          <w:sz w:val="22"/>
          <w:szCs w:val="22"/>
        </w:rPr>
        <w:drawing>
          <wp:inline distT="0" distB="0" distL="0" distR="0" wp14:anchorId="2AC6452B" wp14:editId="4BE33019">
            <wp:extent cx="5940425" cy="300990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9F6" w:rsidRPr="003627CE" w:rsidRDefault="009059F6" w:rsidP="009059F6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Цены на квартиры на вторичном рынке жилья в 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г.Киров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имеют тенденцию к росту, за 2019 год рост цен составил </w:t>
      </w:r>
      <w:r w:rsidR="003109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5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%. </w:t>
      </w:r>
    </w:p>
    <w:p w:rsidR="00DE13C6" w:rsidRPr="003627CE" w:rsidRDefault="00DE13C6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 xml:space="preserve">Источник информации: </w:t>
      </w:r>
      <w:hyperlink r:id="rId70" w:history="1">
        <w:r w:rsidR="00CF4137" w:rsidRPr="003627CE">
          <w:rPr>
            <w:rFonts w:eastAsiaTheme="minorHAnsi"/>
            <w:i/>
            <w:color w:val="010101"/>
            <w:sz w:val="22"/>
            <w:szCs w:val="22"/>
            <w:shd w:val="clear" w:color="auto" w:fill="FFFFFF"/>
            <w:lang w:eastAsia="en-US"/>
          </w:rPr>
          <w:t>https://kirov.naydidom.com/tseny/adtype-kupit</w:t>
        </w:r>
      </w:hyperlink>
    </w:p>
    <w:p w:rsidR="00D306EE" w:rsidRPr="003627CE" w:rsidRDefault="00D306EE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</w:p>
    <w:p w:rsidR="00D306EE" w:rsidRPr="003627CE" w:rsidRDefault="00CF4137" w:rsidP="00D306EE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sz w:val="22"/>
          <w:szCs w:val="22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Динамика изменения стоимости 1 </w:t>
      </w:r>
      <w:proofErr w:type="spellStart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кв.м</w:t>
      </w:r>
      <w:proofErr w:type="spellEnd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жиль</w:t>
      </w:r>
      <w:r w:rsidR="003109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я на первичном рынке в </w:t>
      </w:r>
      <w:proofErr w:type="spellStart"/>
      <w:r w:rsidR="00310918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г.Киров</w:t>
      </w:r>
      <w:proofErr w:type="spellEnd"/>
    </w:p>
    <w:p w:rsidR="00CF4137" w:rsidRPr="003627CE" w:rsidRDefault="00310918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noProof/>
          <w:sz w:val="22"/>
          <w:szCs w:val="22"/>
        </w:rPr>
        <w:lastRenderedPageBreak/>
        <w:drawing>
          <wp:inline distT="0" distB="0" distL="0" distR="0" wp14:anchorId="1B6E4D14" wp14:editId="175CB2AA">
            <wp:extent cx="5762625" cy="3021451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762923" cy="30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37" w:rsidRPr="003627CE" w:rsidRDefault="00CF4137" w:rsidP="00CF4137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i/>
          <w:color w:val="010101"/>
          <w:sz w:val="22"/>
          <w:szCs w:val="22"/>
          <w:shd w:val="clear" w:color="auto" w:fill="FFFFFF"/>
          <w:lang w:eastAsia="en-US"/>
        </w:rPr>
        <w:t xml:space="preserve">Источник информации: </w:t>
      </w:r>
      <w:hyperlink r:id="rId72" w:history="1">
        <w:r w:rsidRPr="003627CE">
          <w:rPr>
            <w:i/>
            <w:color w:val="010101"/>
            <w:sz w:val="22"/>
            <w:szCs w:val="22"/>
            <w:lang w:eastAsia="en-US"/>
          </w:rPr>
          <w:t>https://kirov.naydidom.com/tseny/adtype-kupit</w:t>
        </w:r>
      </w:hyperlink>
    </w:p>
    <w:p w:rsidR="000F62D2" w:rsidRPr="003627CE" w:rsidRDefault="000F62D2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Первичный рынок жилья в областном центре г.Киров, в основном, сформирован строительством новых микрорайонов</w:t>
      </w:r>
      <w:r w:rsidR="0037656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жил</w:t>
      </w:r>
      <w:r w:rsidR="001E132F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ь</w:t>
      </w:r>
      <w:r w:rsidR="00376565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я эконом-класса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. Также существуют и точечные застройки, расположенные в центре города, преимущественно – это жилье комфорт и премиум-класса.</w:t>
      </w:r>
    </w:p>
    <w:p w:rsidR="009161F5" w:rsidRPr="003627CE" w:rsidRDefault="009161F5" w:rsidP="009161F5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Основные выводы по рынку купли-продажи жилой недвижимости в г.</w:t>
      </w:r>
      <w:r w:rsidR="00775E10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Кирове и Кировской области:</w:t>
      </w:r>
    </w:p>
    <w:p w:rsidR="009161F5" w:rsidRPr="003627CE" w:rsidRDefault="009161F5" w:rsidP="009161F5">
      <w:pPr>
        <w:pStyle w:val="a8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Количество предложений о продаже жилой недвижимости, в т.ч. квартир в строящихся домах значительно превышает спрос на них</w:t>
      </w:r>
    </w:p>
    <w:p w:rsidR="009161F5" w:rsidRPr="003627CE" w:rsidRDefault="009161F5" w:rsidP="009161F5">
      <w:pPr>
        <w:pStyle w:val="a8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Средний срок экспозиции составляет 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3-6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месяц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ев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, при этом, цены на жилую недвижимость держатся, несмотря на увеличение сроков экспозиции</w:t>
      </w:r>
    </w:p>
    <w:p w:rsidR="009161F5" w:rsidRPr="003627CE" w:rsidRDefault="009161F5" w:rsidP="009161F5">
      <w:pPr>
        <w:pStyle w:val="a8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Активность рынка средняя, преобладают сделки с недвижимостью с использованием кредитных средств и материнского капитала</w:t>
      </w:r>
    </w:p>
    <w:p w:rsidR="009161F5" w:rsidRPr="003627CE" w:rsidRDefault="009161F5" w:rsidP="009161F5">
      <w:pPr>
        <w:pStyle w:val="a8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 появлением сегмента рынка жилой недвижимости – квартир-студий, резко снизилась стоимость комнат</w:t>
      </w:r>
    </w:p>
    <w:p w:rsidR="009161F5" w:rsidRPr="003627CE" w:rsidRDefault="009161F5" w:rsidP="009161F5">
      <w:pPr>
        <w:pStyle w:val="a8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Наибольшим спросом пользуется жилье эконом-класса, активно заселяются новые жилые микрорайоны, расположенные на краю города, транспортная инфраструктура одновременно с развитием данных микрорайонов не развивается, в связи с чем эти районы остаются изолированными от города, затрудняется транспортная доступность в них.</w:t>
      </w:r>
    </w:p>
    <w:p w:rsidR="004453FF" w:rsidRPr="003627CE" w:rsidRDefault="004453FF" w:rsidP="00CF4137">
      <w:pPr>
        <w:pStyle w:val="a8"/>
        <w:shd w:val="clear" w:color="auto" w:fill="FFFFFF"/>
        <w:spacing w:before="150" w:beforeAutospacing="0" w:after="150" w:afterAutospacing="0"/>
        <w:jc w:val="center"/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  <w:t>Анализ рынка земельных участков в Киров</w:t>
      </w:r>
      <w:r w:rsidR="006D4D00" w:rsidRPr="003627CE"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  <w:t>ской области</w:t>
      </w:r>
    </w:p>
    <w:p w:rsidR="00803186" w:rsidRPr="003627CE" w:rsidRDefault="00803186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Таблица – Мониторинг стоимости земельных участков </w:t>
      </w:r>
      <w:r w:rsidR="006D4D00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под коммерческую застройку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по районам Кировской области в 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феврале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</w:t>
      </w:r>
      <w:r w:rsidR="00D306E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г.</w:t>
      </w:r>
      <w:r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22"/>
      </w:r>
    </w:p>
    <w:p w:rsidR="00803186" w:rsidRPr="003627CE" w:rsidRDefault="00332F82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sz w:val="22"/>
          <w:szCs w:val="22"/>
        </w:rPr>
        <w:lastRenderedPageBreak/>
        <w:drawing>
          <wp:inline distT="0" distB="0" distL="0" distR="0">
            <wp:extent cx="5940425" cy="1953127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DB" w:rsidRPr="003627CE" w:rsidRDefault="008336DB" w:rsidP="003D72B1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Основные выводы по рынку купли-продажи земельных участков в г.Киров и </w:t>
      </w:r>
      <w:r w:rsidR="001E7472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в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Кировской области:</w:t>
      </w:r>
    </w:p>
    <w:p w:rsidR="008336DB" w:rsidRPr="003627CE" w:rsidRDefault="008336DB" w:rsidP="008336DB">
      <w:pPr>
        <w:pStyle w:val="a8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 продажу выставляются в основном пустые, свободные от каких-либо улучшений земельные участки, предназначенные для строительства частного жилого сектора</w:t>
      </w:r>
    </w:p>
    <w:p w:rsidR="008336DB" w:rsidRPr="003627CE" w:rsidRDefault="008336DB" w:rsidP="008336DB">
      <w:pPr>
        <w:pStyle w:val="a8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Продажа земельных участков под коммерческую застройку производится в основном по выкупной цене собственниками расположенных на них зданий, сооружений</w:t>
      </w:r>
    </w:p>
    <w:p w:rsidR="008336DB" w:rsidRPr="003627CE" w:rsidRDefault="008336DB" w:rsidP="008336DB">
      <w:pPr>
        <w:pStyle w:val="a8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Основной массив предлагаемых участков – земельные участки в собственности</w:t>
      </w:r>
    </w:p>
    <w:p w:rsidR="008336DB" w:rsidRPr="003627CE" w:rsidRDefault="008336DB" w:rsidP="008336DB">
      <w:pPr>
        <w:pStyle w:val="a8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Большая часть выставляемых на продажу земельных участков – г.Киров и его окрестности, чем дальше удаленность от областного центра, тем меньшее количество предложений по продаже земельных участков</w:t>
      </w:r>
    </w:p>
    <w:p w:rsidR="008336DB" w:rsidRPr="003627CE" w:rsidRDefault="008336DB" w:rsidP="008336DB">
      <w:pPr>
        <w:pStyle w:val="a8"/>
        <w:numPr>
          <w:ilvl w:val="0"/>
          <w:numId w:val="5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Стоимость земельных участков под коммерческую застройку может существенно отличаться в зависимости от вида разрешенного использования в пределах г.</w:t>
      </w:r>
      <w:r w:rsidR="00755AF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Кирова, а также имеет существенный разрыв в стоимости для земельных участков, расположенных в областном центре и его окрестностях и в районах Кировской области.</w:t>
      </w:r>
    </w:p>
    <w:p w:rsidR="00D32F20" w:rsidRPr="003627CE" w:rsidRDefault="00D32F20" w:rsidP="00CF4137">
      <w:pPr>
        <w:pStyle w:val="a8"/>
        <w:shd w:val="clear" w:color="auto" w:fill="FFFFFF"/>
        <w:spacing w:before="150" w:beforeAutospacing="0" w:after="150" w:afterAutospacing="0"/>
        <w:jc w:val="center"/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b/>
          <w:color w:val="010101"/>
          <w:sz w:val="22"/>
          <w:szCs w:val="22"/>
          <w:shd w:val="clear" w:color="auto" w:fill="FFFFFF"/>
          <w:lang w:eastAsia="en-US"/>
        </w:rPr>
        <w:t>Анализ рынка коммерческой недвижимости в г.Киров</w:t>
      </w:r>
    </w:p>
    <w:p w:rsidR="00D32F20" w:rsidRPr="003627CE" w:rsidRDefault="00AF0104" w:rsidP="00D32F20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 рынке г.</w:t>
      </w:r>
      <w:r w:rsidR="00755AF3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Кирова выставлено на продажу большое количество объектов коммерческой недвижимости, в основном, это </w:t>
      </w:r>
      <w:r w:rsidR="00C80C1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помещения свободного назначения,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офисные и торговые помещения.</w:t>
      </w:r>
    </w:p>
    <w:p w:rsidR="00AF0104" w:rsidRPr="003627CE" w:rsidRDefault="00AF0104" w:rsidP="00D32F20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Таблица - 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Диапазон значений стоимости предложения объектов коммерческой недвижимости в г.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Киров в 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феврале</w:t>
      </w:r>
      <w:r w:rsidR="004463A2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2020</w:t>
      </w:r>
      <w:r w:rsidR="003C2FCE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</w:t>
      </w:r>
      <w:r w:rsidR="003C2FCE" w:rsidRPr="003627CE">
        <w:rPr>
          <w:rStyle w:val="a6"/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footnoteReference w:id="23"/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4957"/>
        <w:gridCol w:w="1638"/>
        <w:gridCol w:w="1719"/>
        <w:gridCol w:w="1392"/>
      </w:tblGrid>
      <w:tr w:rsidR="003C2FCE" w:rsidRPr="003627CE" w:rsidTr="001E7472">
        <w:trPr>
          <w:trHeight w:val="25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CE" w:rsidRPr="003627CE" w:rsidRDefault="003C2FCE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CE" w:rsidRPr="003627CE" w:rsidRDefault="003C2FCE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 1 кв.м, руб.</w:t>
            </w:r>
          </w:p>
        </w:tc>
      </w:tr>
      <w:tr w:rsidR="003C2FCE" w:rsidRPr="003627CE" w:rsidTr="001E7472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FCE" w:rsidRPr="003627CE" w:rsidRDefault="003C2FCE" w:rsidP="00F66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CE" w:rsidRPr="003627CE" w:rsidRDefault="003C2FCE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Минимальное значение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CE" w:rsidRPr="003627CE" w:rsidRDefault="003C2FCE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Максимальное значение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CE" w:rsidRPr="003627CE" w:rsidRDefault="003C2FCE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объектов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Офисы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22 599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EE1AB1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83 037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EE1AB1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="00310918" w:rsidRPr="003627C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Гостиницы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24 706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33 300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Помещение общественного 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D66349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49 724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52 693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EE1AB1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Помещение свободного назначения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34B7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7 152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11675D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95 745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31091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244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Производственное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1 701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D66349" w:rsidP="00D663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2564E5" w:rsidRPr="003627CE" w:rsidTr="001E7472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Складское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D4742D" w:rsidP="00D663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4 9</w:t>
            </w:r>
            <w:r w:rsidR="00D66349" w:rsidRPr="003627CE">
              <w:rPr>
                <w:rFonts w:ascii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D663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30 211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564E5" w:rsidRPr="003627CE" w:rsidTr="00777BA5">
        <w:trPr>
          <w:trHeight w:val="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Торговое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D66349" w:rsidP="005B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14 </w:t>
            </w:r>
            <w:r w:rsidR="005B115F" w:rsidRPr="003627CE">
              <w:rPr>
                <w:rFonts w:ascii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D66349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171 739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</w:tr>
    </w:tbl>
    <w:p w:rsidR="00AF0104" w:rsidRPr="003627CE" w:rsidRDefault="00AF0104" w:rsidP="00AF0104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 рынке г.</w:t>
      </w:r>
      <w:r w:rsidR="00743590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Кирова выставлено сдается в аренду также большое количество объектов коммерческой недвижимости, в основном, это </w:t>
      </w:r>
      <w:r w:rsidR="00C80C1B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помещения свободного назначения, а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также офисные и торговые помещения.</w:t>
      </w:r>
    </w:p>
    <w:p w:rsidR="00EE1AB1" w:rsidRPr="003627CE" w:rsidRDefault="00EE1AB1" w:rsidP="00AF0104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</w:p>
    <w:p w:rsidR="00AF0104" w:rsidRPr="003627CE" w:rsidRDefault="000B6401" w:rsidP="00AF0104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lastRenderedPageBreak/>
        <w:t>Таблица - Диапазон значений стоимости аренды объектов коммерческой недвижимости в г.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Киров в 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феврале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20</w:t>
      </w:r>
      <w:r w:rsidR="00EE1AB1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20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года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4957"/>
        <w:gridCol w:w="1638"/>
        <w:gridCol w:w="1719"/>
        <w:gridCol w:w="1392"/>
      </w:tblGrid>
      <w:tr w:rsidR="000B6401" w:rsidRPr="003627CE" w:rsidTr="000B6401">
        <w:trPr>
          <w:trHeight w:val="25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01" w:rsidRPr="003627CE" w:rsidRDefault="000B6401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01" w:rsidRPr="003627CE" w:rsidRDefault="000B6401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 аренды 1 </w:t>
            </w:r>
            <w:proofErr w:type="spellStart"/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 руб.</w:t>
            </w:r>
            <w:r w:rsidR="001E3888"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</w:t>
            </w:r>
          </w:p>
        </w:tc>
      </w:tr>
      <w:tr w:rsidR="000B6401" w:rsidRPr="003627CE" w:rsidTr="00126636">
        <w:trPr>
          <w:trHeight w:val="56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01" w:rsidRPr="003627CE" w:rsidRDefault="000B6401" w:rsidP="00F66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01" w:rsidRPr="003627CE" w:rsidRDefault="000B6401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Минимальное значение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01" w:rsidRPr="003627CE" w:rsidRDefault="000B6401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Максимальное значение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01" w:rsidRPr="003627CE" w:rsidRDefault="000B6401" w:rsidP="00F6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объектов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Офисы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5B115F" w:rsidP="00C80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306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1 505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E5" w:rsidRPr="003627CE" w:rsidRDefault="005B115F" w:rsidP="009A1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Гостиница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9A11ED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9A11ED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9A11ED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564E5" w:rsidRPr="003627CE" w:rsidTr="002C4F98">
        <w:trPr>
          <w:trHeight w:val="3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Помещение общественного 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Помещение свободного назначения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226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Производственное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8E5C71" w:rsidP="002C4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2C4F98" w:rsidRPr="003627CE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Складское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8E5C71" w:rsidP="002C4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2C4F98" w:rsidRPr="003627C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564E5" w:rsidRPr="003627CE" w:rsidTr="000B640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564E5" w:rsidP="00256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Торговое помещение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82382F" w:rsidP="00DC5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2 0</w:t>
            </w:r>
            <w:r w:rsidR="00DC5DBA" w:rsidRPr="003627CE">
              <w:rPr>
                <w:rFonts w:ascii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4E5" w:rsidRPr="003627CE" w:rsidRDefault="002C4F98" w:rsidP="00256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27CE">
              <w:rPr>
                <w:rFonts w:ascii="Times New Roman" w:hAnsi="Times New Roman" w:cs="Times New Roman"/>
                <w:color w:val="000000"/>
                <w:lang w:eastAsia="ru-RU"/>
              </w:rPr>
              <w:t>172</w:t>
            </w:r>
          </w:p>
        </w:tc>
      </w:tr>
    </w:tbl>
    <w:p w:rsidR="002D5AD2" w:rsidRPr="003627CE" w:rsidRDefault="002D5AD2" w:rsidP="002D5AD2">
      <w:pPr>
        <w:pStyle w:val="a8"/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Основные выводы по рынку купли-продажи коммерческой недвижимости в г.</w:t>
      </w:r>
      <w:r w:rsidR="00926140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Кирове и Кировской области:</w:t>
      </w:r>
    </w:p>
    <w:p w:rsidR="00102064" w:rsidRPr="003627CE" w:rsidRDefault="002D5AD2" w:rsidP="002D5AD2">
      <w:pPr>
        <w:pStyle w:val="a8"/>
        <w:numPr>
          <w:ilvl w:val="0"/>
          <w:numId w:val="7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На рынке выставлено большое количество объектов недвижимости, как на продажу, так и для сдачи в аренду</w:t>
      </w:r>
    </w:p>
    <w:p w:rsidR="002D5AD2" w:rsidRPr="003627CE" w:rsidRDefault="002D5AD2" w:rsidP="002D5AD2">
      <w:pPr>
        <w:pStyle w:val="a8"/>
        <w:numPr>
          <w:ilvl w:val="0"/>
          <w:numId w:val="7"/>
        </w:numPr>
        <w:shd w:val="clear" w:color="auto" w:fill="FFFFFF"/>
        <w:spacing w:before="150" w:beforeAutospacing="0" w:after="150" w:afterAutospacing="0"/>
        <w:jc w:val="both"/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Рынок насыщен объектами коммерческой недвижимости, с основн</w:t>
      </w:r>
      <w:bookmarkStart w:id="0" w:name="_GoBack"/>
      <w:bookmarkEnd w:id="0"/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ом, это отдельные помещения в административных зданиях и многоквартирных жилых домах, класса С</w:t>
      </w:r>
      <w:r w:rsidR="008C149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и </w:t>
      </w:r>
      <w:r w:rsidR="008C1496" w:rsidRPr="003627CE">
        <w:rPr>
          <w:rFonts w:eastAsiaTheme="minorHAnsi"/>
          <w:color w:val="010101"/>
          <w:sz w:val="22"/>
          <w:szCs w:val="22"/>
          <w:shd w:val="clear" w:color="auto" w:fill="FFFFFF"/>
          <w:lang w:val="en-US" w:eastAsia="en-US"/>
        </w:rPr>
        <w:t>D</w:t>
      </w:r>
    </w:p>
    <w:p w:rsidR="001528E0" w:rsidRPr="003627CE" w:rsidRDefault="002D5AD2" w:rsidP="00DA4745">
      <w:pPr>
        <w:pStyle w:val="a8"/>
        <w:numPr>
          <w:ilvl w:val="0"/>
          <w:numId w:val="7"/>
        </w:numPr>
        <w:shd w:val="clear" w:color="auto" w:fill="FFFFFF"/>
        <w:spacing w:before="150" w:beforeAutospacing="0" w:after="150" w:afterAutospacing="0"/>
        <w:jc w:val="both"/>
        <w:rPr>
          <w:sz w:val="22"/>
          <w:szCs w:val="22"/>
        </w:rPr>
      </w:pP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В г.Киров функционирует большое количество административных зданий советской постройки, расположенных в различных районах города, в которых предлагаются в аренду помещения различного назначения. Одним из преимуществ таких административных зданий является наличие собственной парковки, а также</w:t>
      </w:r>
      <w:r w:rsidR="008C149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удачное расположение и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высокая проходимость ввиду функционирования в них большого количества различных фирм. Недостатками зданий советской постройки, помещения в которых предлагаются в аренду </w:t>
      </w:r>
      <w:r w:rsidR="008C1496"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>– неудачные планировочные решения, низкое качество отделки, уровня инженерных коммуникаций.</w:t>
      </w:r>
      <w:r w:rsidRPr="003627CE">
        <w:rPr>
          <w:rFonts w:eastAsiaTheme="minorHAns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</w:p>
    <w:sectPr w:rsidR="001528E0" w:rsidRPr="003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EE" w:rsidRDefault="00B32CEE" w:rsidP="000531E3">
      <w:pPr>
        <w:spacing w:after="0" w:line="240" w:lineRule="auto"/>
      </w:pPr>
      <w:r>
        <w:separator/>
      </w:r>
    </w:p>
  </w:endnote>
  <w:endnote w:type="continuationSeparator" w:id="0">
    <w:p w:rsidR="00B32CEE" w:rsidRDefault="00B32CEE" w:rsidP="0005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EE" w:rsidRDefault="00B32CEE" w:rsidP="000531E3">
      <w:pPr>
        <w:spacing w:after="0" w:line="240" w:lineRule="auto"/>
      </w:pPr>
      <w:r>
        <w:separator/>
      </w:r>
    </w:p>
  </w:footnote>
  <w:footnote w:type="continuationSeparator" w:id="0">
    <w:p w:rsidR="00B32CEE" w:rsidRDefault="00B32CEE" w:rsidP="000531E3">
      <w:pPr>
        <w:spacing w:after="0" w:line="240" w:lineRule="auto"/>
      </w:pPr>
      <w:r>
        <w:continuationSeparator/>
      </w:r>
    </w:p>
  </w:footnote>
  <w:footnote w:id="1">
    <w:p w:rsidR="00A2159D" w:rsidRDefault="00A2159D" w:rsidP="002B56D8">
      <w:pPr>
        <w:pStyle w:val="a4"/>
      </w:pPr>
      <w:r>
        <w:rPr>
          <w:rStyle w:val="a6"/>
        </w:rPr>
        <w:footnoteRef/>
      </w:r>
      <w:r>
        <w:t xml:space="preserve"> </w:t>
      </w:r>
      <w:r w:rsidRPr="00FB2E7F">
        <w:rPr>
          <w:rFonts w:ascii="Arial" w:hAnsi="Arial" w:cs="Arial"/>
          <w:sz w:val="16"/>
          <w:szCs w:val="16"/>
        </w:rPr>
        <w:t>https://www.kirovreg.ru/region/index.php</w:t>
      </w:r>
    </w:p>
  </w:footnote>
  <w:footnote w:id="2">
    <w:p w:rsidR="00A2159D" w:rsidRDefault="00A2159D">
      <w:pPr>
        <w:pStyle w:val="a4"/>
      </w:pPr>
      <w:r>
        <w:rPr>
          <w:rStyle w:val="a6"/>
        </w:rPr>
        <w:footnoteRef/>
      </w:r>
      <w:r>
        <w:t xml:space="preserve"> </w:t>
      </w:r>
      <w:r w:rsidRPr="00C95B69">
        <w:rPr>
          <w:rFonts w:ascii="Arial" w:hAnsi="Arial" w:cs="Arial"/>
          <w:sz w:val="16"/>
          <w:szCs w:val="16"/>
        </w:rPr>
        <w:t>https://showdata.gks.ru/report/278928/</w:t>
      </w:r>
    </w:p>
  </w:footnote>
  <w:footnote w:id="3">
    <w:p w:rsidR="00A2159D" w:rsidRPr="00FB2E7F" w:rsidRDefault="00A2159D">
      <w:pPr>
        <w:pStyle w:val="a4"/>
        <w:rPr>
          <w:rFonts w:ascii="Arial" w:hAnsi="Arial" w:cs="Arial"/>
          <w:sz w:val="16"/>
          <w:szCs w:val="16"/>
        </w:rPr>
      </w:pPr>
      <w:r w:rsidRPr="00FB2E7F">
        <w:rPr>
          <w:rStyle w:val="a6"/>
          <w:rFonts w:ascii="Arial" w:hAnsi="Arial" w:cs="Arial"/>
          <w:sz w:val="16"/>
          <w:szCs w:val="16"/>
        </w:rPr>
        <w:footnoteRef/>
      </w:r>
      <w:r w:rsidRPr="00FB2E7F">
        <w:rPr>
          <w:rFonts w:ascii="Arial" w:hAnsi="Arial" w:cs="Arial"/>
          <w:sz w:val="16"/>
          <w:szCs w:val="16"/>
        </w:rPr>
        <w:t xml:space="preserve"> https://www.kirovreg.ru/region/index.php</w:t>
      </w:r>
    </w:p>
  </w:footnote>
  <w:footnote w:id="4">
    <w:p w:rsidR="00A2159D" w:rsidRPr="00693399" w:rsidRDefault="00A2159D" w:rsidP="00FB2E7F">
      <w:pPr>
        <w:pStyle w:val="a4"/>
        <w:rPr>
          <w:rFonts w:ascii="Arial" w:hAnsi="Arial" w:cs="Arial"/>
          <w:sz w:val="16"/>
          <w:szCs w:val="16"/>
        </w:rPr>
      </w:pPr>
      <w:r w:rsidRPr="00FB2E7F">
        <w:rPr>
          <w:rStyle w:val="a6"/>
          <w:rFonts w:ascii="Arial" w:hAnsi="Arial" w:cs="Arial"/>
          <w:sz w:val="16"/>
          <w:szCs w:val="16"/>
        </w:rPr>
        <w:footnoteRef/>
      </w:r>
      <w:r w:rsidRPr="00693399">
        <w:rPr>
          <w:rFonts w:ascii="Arial" w:hAnsi="Arial" w:cs="Arial"/>
          <w:sz w:val="16"/>
          <w:szCs w:val="16"/>
        </w:rPr>
        <w:t xml:space="preserve"> </w:t>
      </w:r>
      <w:r w:rsidRPr="00693399">
        <w:rPr>
          <w:rFonts w:ascii="Arial" w:hAnsi="Arial" w:cs="Arial"/>
          <w:sz w:val="16"/>
          <w:szCs w:val="16"/>
          <w:lang w:val="en-US"/>
        </w:rPr>
        <w:t>https</w:t>
      </w:r>
      <w:r w:rsidRPr="00693399">
        <w:rPr>
          <w:rFonts w:ascii="Arial" w:hAnsi="Arial" w:cs="Arial"/>
          <w:sz w:val="16"/>
          <w:szCs w:val="16"/>
        </w:rPr>
        <w:t>://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kirovstat</w:t>
      </w:r>
      <w:proofErr w:type="spellEnd"/>
      <w:r w:rsidRPr="00693399">
        <w:rPr>
          <w:rFonts w:ascii="Arial" w:hAnsi="Arial" w:cs="Arial"/>
          <w:sz w:val="16"/>
          <w:szCs w:val="16"/>
        </w:rPr>
        <w:t>.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gks</w:t>
      </w:r>
      <w:proofErr w:type="spellEnd"/>
      <w:r w:rsidRPr="00693399">
        <w:rPr>
          <w:rFonts w:ascii="Arial" w:hAnsi="Arial" w:cs="Arial"/>
          <w:sz w:val="16"/>
          <w:szCs w:val="16"/>
        </w:rPr>
        <w:t>.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693399">
        <w:rPr>
          <w:rFonts w:ascii="Arial" w:hAnsi="Arial" w:cs="Arial"/>
          <w:sz w:val="16"/>
          <w:szCs w:val="16"/>
        </w:rPr>
        <w:t>/</w:t>
      </w:r>
      <w:r w:rsidRPr="00693399">
        <w:rPr>
          <w:rFonts w:ascii="Arial" w:hAnsi="Arial" w:cs="Arial"/>
          <w:sz w:val="16"/>
          <w:szCs w:val="16"/>
          <w:lang w:val="en-US"/>
        </w:rPr>
        <w:t>storage</w:t>
      </w:r>
      <w:r w:rsidRPr="00693399">
        <w:rPr>
          <w:rFonts w:ascii="Arial" w:hAnsi="Arial" w:cs="Arial"/>
          <w:sz w:val="16"/>
          <w:szCs w:val="16"/>
        </w:rPr>
        <w:t>/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mediabank</w:t>
      </w:r>
      <w:proofErr w:type="spellEnd"/>
      <w:r w:rsidRPr="00693399">
        <w:rPr>
          <w:rFonts w:ascii="Arial" w:hAnsi="Arial" w:cs="Arial"/>
          <w:sz w:val="16"/>
          <w:szCs w:val="16"/>
        </w:rPr>
        <w:t>/%</w:t>
      </w:r>
      <w:r w:rsidRPr="00693399">
        <w:rPr>
          <w:rFonts w:ascii="Arial" w:hAnsi="Arial" w:cs="Arial"/>
          <w:sz w:val="16"/>
          <w:szCs w:val="16"/>
          <w:lang w:val="en-US"/>
        </w:rPr>
        <w:t>D</w:t>
      </w:r>
      <w:r w:rsidRPr="00693399">
        <w:rPr>
          <w:rFonts w:ascii="Arial" w:hAnsi="Arial" w:cs="Arial"/>
          <w:sz w:val="16"/>
          <w:szCs w:val="16"/>
        </w:rPr>
        <w:t>0%</w:t>
      </w:r>
      <w:r w:rsidRPr="00693399">
        <w:rPr>
          <w:rFonts w:ascii="Arial" w:hAnsi="Arial" w:cs="Arial"/>
          <w:sz w:val="16"/>
          <w:szCs w:val="16"/>
          <w:lang w:val="en-US"/>
        </w:rPr>
        <w:t>A</w:t>
      </w:r>
      <w:r w:rsidRPr="00693399">
        <w:rPr>
          <w:rFonts w:ascii="Arial" w:hAnsi="Arial" w:cs="Arial"/>
          <w:sz w:val="16"/>
          <w:szCs w:val="16"/>
        </w:rPr>
        <w:t>1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hislen</w:t>
      </w:r>
      <w:proofErr w:type="spellEnd"/>
      <w:r w:rsidRPr="00693399">
        <w:rPr>
          <w:rFonts w:ascii="Arial" w:hAnsi="Arial" w:cs="Arial"/>
          <w:sz w:val="16"/>
          <w:szCs w:val="16"/>
        </w:rPr>
        <w:t>_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693399">
        <w:rPr>
          <w:rFonts w:ascii="Arial" w:hAnsi="Arial" w:cs="Arial"/>
          <w:sz w:val="16"/>
          <w:szCs w:val="16"/>
        </w:rPr>
        <w:t>_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nachalo</w:t>
      </w:r>
      <w:proofErr w:type="spellEnd"/>
      <w:r w:rsidRPr="00693399">
        <w:rPr>
          <w:rFonts w:ascii="Arial" w:hAnsi="Arial" w:cs="Arial"/>
          <w:sz w:val="16"/>
          <w:szCs w:val="16"/>
        </w:rPr>
        <w:t>_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goda</w:t>
      </w:r>
      <w:proofErr w:type="spellEnd"/>
      <w:r w:rsidRPr="00693399">
        <w:rPr>
          <w:rFonts w:ascii="Arial" w:hAnsi="Arial" w:cs="Arial"/>
          <w:sz w:val="16"/>
          <w:szCs w:val="16"/>
        </w:rPr>
        <w:t>.</w:t>
      </w:r>
      <w:proofErr w:type="spellStart"/>
      <w:r w:rsidRPr="00693399">
        <w:rPr>
          <w:rFonts w:ascii="Arial" w:hAnsi="Arial" w:cs="Arial"/>
          <w:sz w:val="16"/>
          <w:szCs w:val="16"/>
          <w:lang w:val="en-US"/>
        </w:rPr>
        <w:t>htm</w:t>
      </w:r>
      <w:proofErr w:type="spellEnd"/>
    </w:p>
  </w:footnote>
  <w:footnote w:id="5">
    <w:p w:rsidR="00A2159D" w:rsidRDefault="00A2159D">
      <w:pPr>
        <w:pStyle w:val="a4"/>
      </w:pPr>
      <w:r>
        <w:rPr>
          <w:rStyle w:val="a6"/>
        </w:rPr>
        <w:footnoteRef/>
      </w:r>
      <w:r>
        <w:t xml:space="preserve"> </w:t>
      </w:r>
      <w:r w:rsidRPr="00C147F2">
        <w:rPr>
          <w:rFonts w:ascii="Arial" w:hAnsi="Arial" w:cs="Arial"/>
          <w:sz w:val="16"/>
        </w:rPr>
        <w:t>https://www.kirovreg.ru/econom/energy/</w:t>
      </w:r>
    </w:p>
  </w:footnote>
  <w:footnote w:id="6">
    <w:p w:rsidR="00A2159D" w:rsidRDefault="00A2159D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86841">
        <w:rPr>
          <w:rFonts w:ascii="Arial" w:hAnsi="Arial" w:cs="Arial"/>
          <w:sz w:val="16"/>
          <w:szCs w:val="16"/>
        </w:rPr>
        <w:t>https://kirovstat.gks.ru/storage/mediabank/Op_oborot_0220.htm</w:t>
      </w:r>
    </w:p>
  </w:footnote>
  <w:footnote w:id="7">
    <w:p w:rsidR="00A2159D" w:rsidRPr="005C5AD6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5C5AD6">
        <w:rPr>
          <w:rFonts w:ascii="Arial" w:hAnsi="Arial" w:cs="Arial"/>
          <w:sz w:val="16"/>
          <w:szCs w:val="16"/>
        </w:rPr>
        <w:t>https://www.kirovreg.ru/region/index.php</w:t>
      </w:r>
    </w:p>
  </w:footnote>
  <w:footnote w:id="8">
    <w:p w:rsidR="00A2159D" w:rsidRPr="00CC50E8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3471DF">
        <w:rPr>
          <w:rFonts w:ascii="Arial" w:hAnsi="Arial" w:cs="Arial"/>
          <w:sz w:val="16"/>
          <w:szCs w:val="16"/>
        </w:rPr>
        <w:t>https://kirovstat.gks.ru/storage/mediabank/Op_ind_prom(3).htm</w:t>
      </w:r>
    </w:p>
  </w:footnote>
  <w:footnote w:id="9">
    <w:p w:rsidR="00A2159D" w:rsidRPr="00CC50E8" w:rsidRDefault="00A2159D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23858">
        <w:rPr>
          <w:sz w:val="18"/>
          <w:szCs w:val="18"/>
        </w:rPr>
        <w:t>https://kirovstat.gks.ru/folder/24265</w:t>
      </w:r>
    </w:p>
  </w:footnote>
  <w:footnote w:id="10">
    <w:p w:rsidR="00A2159D" w:rsidRDefault="00A2159D">
      <w:pPr>
        <w:pStyle w:val="a4"/>
      </w:pPr>
      <w:r>
        <w:rPr>
          <w:rStyle w:val="a6"/>
        </w:rPr>
        <w:footnoteRef/>
      </w:r>
      <w:r>
        <w:t xml:space="preserve"> </w:t>
      </w:r>
      <w:r w:rsidRPr="009821AE">
        <w:t>https://kirovstat.gks.ru/storage/mediabank/Os_OF_komm_2018.htm</w:t>
      </w:r>
    </w:p>
  </w:footnote>
  <w:footnote w:id="11">
    <w:p w:rsidR="00A2159D" w:rsidRPr="00AC00E3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AC00E3">
        <w:rPr>
          <w:rFonts w:ascii="Arial" w:hAnsi="Arial" w:cs="Arial"/>
          <w:sz w:val="16"/>
          <w:szCs w:val="16"/>
        </w:rPr>
        <w:t>http://www.cbr.ru/statistics/UDStat.aspx?Month=10&amp;Year=2018&amp;TblID=302-26</w:t>
      </w:r>
    </w:p>
  </w:footnote>
  <w:footnote w:id="12">
    <w:p w:rsidR="00A2159D" w:rsidRDefault="00A2159D">
      <w:pPr>
        <w:pStyle w:val="a4"/>
      </w:pPr>
      <w:r>
        <w:rPr>
          <w:rStyle w:val="a6"/>
        </w:rPr>
        <w:footnoteRef/>
      </w:r>
      <w:r>
        <w:t xml:space="preserve"> </w:t>
      </w:r>
      <w:r w:rsidRPr="00AC00E3">
        <w:rPr>
          <w:rFonts w:ascii="Arial" w:hAnsi="Arial" w:cs="Arial"/>
          <w:sz w:val="16"/>
          <w:szCs w:val="16"/>
        </w:rPr>
        <w:t>http://www.cbr.ru/statistics/udstat.aspx?Month=10&amp;Year=2018&amp;TblID=4-6</w:t>
      </w:r>
    </w:p>
  </w:footnote>
  <w:footnote w:id="13">
    <w:p w:rsidR="00A2159D" w:rsidRPr="00BA566F" w:rsidRDefault="00A2159D">
      <w:pPr>
        <w:pStyle w:val="a4"/>
        <w:rPr>
          <w:rFonts w:ascii="Arial" w:hAnsi="Arial" w:cs="Arial"/>
          <w:sz w:val="16"/>
          <w:szCs w:val="16"/>
        </w:rPr>
      </w:pPr>
      <w:r w:rsidRPr="00BA566F">
        <w:rPr>
          <w:rFonts w:ascii="Arial" w:hAnsi="Arial" w:cs="Arial"/>
          <w:sz w:val="16"/>
          <w:szCs w:val="16"/>
        </w:rPr>
        <w:footnoteRef/>
      </w:r>
      <w:r w:rsidRPr="00BA566F">
        <w:rPr>
          <w:rFonts w:ascii="Arial" w:hAnsi="Arial" w:cs="Arial"/>
          <w:sz w:val="16"/>
          <w:szCs w:val="16"/>
        </w:rPr>
        <w:t xml:space="preserve"> https://www.cbr.ru/statistics/?PrtId=int_rat</w:t>
      </w:r>
    </w:p>
  </w:footnote>
  <w:footnote w:id="14">
    <w:p w:rsidR="00A2159D" w:rsidRPr="00DA6001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DA6001">
        <w:rPr>
          <w:rFonts w:ascii="Arial" w:hAnsi="Arial" w:cs="Arial"/>
          <w:sz w:val="16"/>
          <w:szCs w:val="16"/>
        </w:rPr>
        <w:t>https://www.kirovreg.ru/econom/building/zhil.php</w:t>
      </w:r>
    </w:p>
  </w:footnote>
  <w:footnote w:id="15">
    <w:p w:rsidR="00A2159D" w:rsidRPr="00FD6432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0541CE">
        <w:rPr>
          <w:rFonts w:ascii="Arial" w:hAnsi="Arial" w:cs="Arial"/>
          <w:sz w:val="16"/>
          <w:szCs w:val="16"/>
        </w:rPr>
        <w:t>https://kirovstat.gks.ru/storage/mediabank/Строительная%20деятельность%20в%20Кировской%20области%2001.htm</w:t>
      </w:r>
    </w:p>
  </w:footnote>
  <w:footnote w:id="16">
    <w:p w:rsidR="00A2159D" w:rsidRPr="00FD6432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0541CE">
        <w:rPr>
          <w:rFonts w:ascii="Arial" w:hAnsi="Arial" w:cs="Arial"/>
          <w:sz w:val="16"/>
          <w:szCs w:val="16"/>
        </w:rPr>
        <w:t>https://kirovstat.gks.ru/storage/mediabank/Op_gil_str1_0120_1.htm</w:t>
      </w:r>
    </w:p>
  </w:footnote>
  <w:footnote w:id="17">
    <w:p w:rsidR="00A2159D" w:rsidRDefault="00A2159D">
      <w:pPr>
        <w:pStyle w:val="a4"/>
      </w:pPr>
      <w:r>
        <w:rPr>
          <w:rStyle w:val="a6"/>
        </w:rPr>
        <w:footnoteRef/>
      </w:r>
      <w:r>
        <w:t xml:space="preserve"> </w:t>
      </w:r>
      <w:r w:rsidRPr="001749D9">
        <w:rPr>
          <w:rFonts w:ascii="Arial" w:hAnsi="Arial" w:cs="Arial"/>
          <w:sz w:val="16"/>
          <w:szCs w:val="16"/>
        </w:rPr>
        <w:t>https://raexpert.ru/database/regions/kirov</w:t>
      </w:r>
    </w:p>
  </w:footnote>
  <w:footnote w:id="18">
    <w:p w:rsidR="00A2159D" w:rsidRPr="0069233E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0541CE">
        <w:rPr>
          <w:rFonts w:ascii="Arial" w:hAnsi="Arial" w:cs="Arial"/>
          <w:sz w:val="16"/>
          <w:szCs w:val="16"/>
        </w:rPr>
        <w:t>https://kirovstat.gks.ru/storage/mediabank/Op_inv_1217(1).htm</w:t>
      </w:r>
    </w:p>
  </w:footnote>
  <w:footnote w:id="19">
    <w:p w:rsidR="00A2159D" w:rsidRPr="0069233E" w:rsidRDefault="00A2159D">
      <w:pPr>
        <w:pStyle w:val="a4"/>
        <w:rPr>
          <w:rStyle w:val="a3"/>
          <w:rFonts w:ascii="Arial" w:hAnsi="Arial" w:cs="Arial"/>
          <w:color w:val="auto"/>
          <w:sz w:val="16"/>
          <w:u w:val="none"/>
        </w:rPr>
      </w:pPr>
      <w:r>
        <w:rPr>
          <w:rStyle w:val="a6"/>
        </w:rPr>
        <w:footnoteRef/>
      </w:r>
      <w:r>
        <w:t xml:space="preserve"> </w:t>
      </w:r>
      <w:r w:rsidRPr="000541CE">
        <w:rPr>
          <w:rStyle w:val="a3"/>
          <w:rFonts w:ascii="Arial" w:hAnsi="Arial" w:cs="Arial"/>
          <w:color w:val="auto"/>
          <w:sz w:val="16"/>
          <w:u w:val="none"/>
        </w:rPr>
        <w:t>https://kirovstat.gks.ru/storage/mediabank/Op_zrpl_12_2019.htm</w:t>
      </w:r>
    </w:p>
  </w:footnote>
  <w:footnote w:id="20">
    <w:p w:rsidR="00A2159D" w:rsidRPr="0069233E" w:rsidRDefault="00A2159D">
      <w:pPr>
        <w:pStyle w:val="a4"/>
        <w:rPr>
          <w:rStyle w:val="a3"/>
          <w:rFonts w:ascii="Arial" w:hAnsi="Arial" w:cs="Arial"/>
          <w:color w:val="auto"/>
          <w:sz w:val="16"/>
          <w:u w:val="none"/>
        </w:rPr>
      </w:pPr>
      <w:r>
        <w:rPr>
          <w:rStyle w:val="a6"/>
        </w:rPr>
        <w:footnoteRef/>
      </w:r>
      <w:r>
        <w:t xml:space="preserve"> </w:t>
      </w:r>
      <w:r w:rsidRPr="000541CE">
        <w:rPr>
          <w:rStyle w:val="a3"/>
          <w:rFonts w:ascii="Arial" w:hAnsi="Arial" w:cs="Arial"/>
          <w:color w:val="auto"/>
          <w:sz w:val="16"/>
          <w:u w:val="none"/>
        </w:rPr>
        <w:t>https://kirovstat.gks.ru/storage/mediabank/prog_min(2).htm</w:t>
      </w:r>
    </w:p>
  </w:footnote>
  <w:footnote w:id="21">
    <w:p w:rsidR="00A2159D" w:rsidRDefault="00A2159D">
      <w:pPr>
        <w:pStyle w:val="a4"/>
      </w:pPr>
      <w:r w:rsidRPr="00D306EE">
        <w:rPr>
          <w:rStyle w:val="a6"/>
          <w:rFonts w:ascii="Arial" w:hAnsi="Arial" w:cs="Arial"/>
          <w:sz w:val="16"/>
        </w:rPr>
        <w:footnoteRef/>
      </w:r>
      <w:r w:rsidRPr="00D306EE">
        <w:rPr>
          <w:rFonts w:ascii="Arial" w:hAnsi="Arial" w:cs="Arial"/>
          <w:sz w:val="16"/>
        </w:rPr>
        <w:t xml:space="preserve"> https://kirov.naydidom.com/tseny/adtype-kupit</w:t>
      </w:r>
    </w:p>
  </w:footnote>
  <w:footnote w:id="22">
    <w:p w:rsidR="00A2159D" w:rsidRPr="00803186" w:rsidRDefault="00A2159D">
      <w:pPr>
        <w:pStyle w:val="a4"/>
        <w:rPr>
          <w:rFonts w:ascii="Arial" w:hAnsi="Arial" w:cs="Arial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3186">
        <w:rPr>
          <w:rFonts w:ascii="Arial" w:hAnsi="Arial" w:cs="Arial"/>
          <w:sz w:val="16"/>
          <w:szCs w:val="16"/>
        </w:rPr>
        <w:t>https://www.avito.ru/kirovskaya_oblast_kirov</w:t>
      </w:r>
    </w:p>
  </w:footnote>
  <w:footnote w:id="23">
    <w:p w:rsidR="00A2159D" w:rsidRDefault="00A2159D" w:rsidP="003C2FCE">
      <w:pPr>
        <w:pStyle w:val="a4"/>
      </w:pPr>
      <w:r>
        <w:rPr>
          <w:rStyle w:val="a6"/>
        </w:rPr>
        <w:footnoteRef/>
      </w:r>
      <w:r>
        <w:t xml:space="preserve"> </w:t>
      </w:r>
      <w:r w:rsidRPr="00BE6E98">
        <w:rPr>
          <w:rFonts w:ascii="Arial" w:hAnsi="Arial" w:cs="Arial"/>
          <w:sz w:val="16"/>
        </w:rPr>
        <w:t>https://www.avito.ru/kirovskaya_oblast_kirov/kommercheskaya_nedvizhimost?cd=1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6B4E"/>
    <w:multiLevelType w:val="hybridMultilevel"/>
    <w:tmpl w:val="D63E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7695"/>
    <w:multiLevelType w:val="hybridMultilevel"/>
    <w:tmpl w:val="FD32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D61E3"/>
    <w:multiLevelType w:val="hybridMultilevel"/>
    <w:tmpl w:val="3880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2F71"/>
    <w:multiLevelType w:val="hybridMultilevel"/>
    <w:tmpl w:val="8156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3D51"/>
    <w:multiLevelType w:val="multilevel"/>
    <w:tmpl w:val="3B3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716EDF"/>
    <w:multiLevelType w:val="multilevel"/>
    <w:tmpl w:val="768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CE6910"/>
    <w:multiLevelType w:val="multilevel"/>
    <w:tmpl w:val="D73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74"/>
    <w:rsid w:val="00000A74"/>
    <w:rsid w:val="0000221C"/>
    <w:rsid w:val="0001319E"/>
    <w:rsid w:val="000153D3"/>
    <w:rsid w:val="0005172B"/>
    <w:rsid w:val="000531E3"/>
    <w:rsid w:val="00053A21"/>
    <w:rsid w:val="000541CE"/>
    <w:rsid w:val="000832B2"/>
    <w:rsid w:val="00091012"/>
    <w:rsid w:val="00097137"/>
    <w:rsid w:val="00097BD3"/>
    <w:rsid w:val="000B58EB"/>
    <w:rsid w:val="000B6401"/>
    <w:rsid w:val="000C5532"/>
    <w:rsid w:val="000D4CF7"/>
    <w:rsid w:val="000E1410"/>
    <w:rsid w:val="000F3098"/>
    <w:rsid w:val="000F62D2"/>
    <w:rsid w:val="000F7553"/>
    <w:rsid w:val="00102064"/>
    <w:rsid w:val="0010349A"/>
    <w:rsid w:val="0011121F"/>
    <w:rsid w:val="0011675D"/>
    <w:rsid w:val="00124F2F"/>
    <w:rsid w:val="00126636"/>
    <w:rsid w:val="00132E82"/>
    <w:rsid w:val="00141798"/>
    <w:rsid w:val="001528E0"/>
    <w:rsid w:val="00157907"/>
    <w:rsid w:val="00164FDF"/>
    <w:rsid w:val="001658A7"/>
    <w:rsid w:val="001749D9"/>
    <w:rsid w:val="001826A5"/>
    <w:rsid w:val="001841D5"/>
    <w:rsid w:val="00184409"/>
    <w:rsid w:val="001A785B"/>
    <w:rsid w:val="001B4279"/>
    <w:rsid w:val="001C1AA3"/>
    <w:rsid w:val="001C7CA0"/>
    <w:rsid w:val="001E132F"/>
    <w:rsid w:val="001E3888"/>
    <w:rsid w:val="001E52E3"/>
    <w:rsid w:val="001E7472"/>
    <w:rsid w:val="001F7C4B"/>
    <w:rsid w:val="002107CD"/>
    <w:rsid w:val="00212315"/>
    <w:rsid w:val="00221509"/>
    <w:rsid w:val="00225BC3"/>
    <w:rsid w:val="00235344"/>
    <w:rsid w:val="00237DE4"/>
    <w:rsid w:val="00242BD9"/>
    <w:rsid w:val="00253088"/>
    <w:rsid w:val="0025461D"/>
    <w:rsid w:val="002564E5"/>
    <w:rsid w:val="00266D85"/>
    <w:rsid w:val="0027355B"/>
    <w:rsid w:val="00280263"/>
    <w:rsid w:val="00283343"/>
    <w:rsid w:val="00284D56"/>
    <w:rsid w:val="002B25D1"/>
    <w:rsid w:val="002B56D8"/>
    <w:rsid w:val="002B6A96"/>
    <w:rsid w:val="002C48ED"/>
    <w:rsid w:val="002C4F98"/>
    <w:rsid w:val="002D5AD2"/>
    <w:rsid w:val="002F014D"/>
    <w:rsid w:val="002F04EE"/>
    <w:rsid w:val="002F6FAB"/>
    <w:rsid w:val="00306C96"/>
    <w:rsid w:val="00310918"/>
    <w:rsid w:val="003134B7"/>
    <w:rsid w:val="00321D97"/>
    <w:rsid w:val="003301C1"/>
    <w:rsid w:val="00332F82"/>
    <w:rsid w:val="00346A4E"/>
    <w:rsid w:val="003471DF"/>
    <w:rsid w:val="00355C0C"/>
    <w:rsid w:val="00355C5F"/>
    <w:rsid w:val="00355F6F"/>
    <w:rsid w:val="003627CE"/>
    <w:rsid w:val="00371C6D"/>
    <w:rsid w:val="00376565"/>
    <w:rsid w:val="003961A6"/>
    <w:rsid w:val="003C199A"/>
    <w:rsid w:val="003C2FCE"/>
    <w:rsid w:val="003D4388"/>
    <w:rsid w:val="003D559E"/>
    <w:rsid w:val="003D72B1"/>
    <w:rsid w:val="003F5851"/>
    <w:rsid w:val="004406DB"/>
    <w:rsid w:val="0044177F"/>
    <w:rsid w:val="004453FF"/>
    <w:rsid w:val="004463A2"/>
    <w:rsid w:val="00454053"/>
    <w:rsid w:val="00455E1C"/>
    <w:rsid w:val="0047470F"/>
    <w:rsid w:val="00487EA1"/>
    <w:rsid w:val="00496925"/>
    <w:rsid w:val="004A1837"/>
    <w:rsid w:val="004A1985"/>
    <w:rsid w:val="004A4F38"/>
    <w:rsid w:val="004A67B4"/>
    <w:rsid w:val="004C40EA"/>
    <w:rsid w:val="004D78DA"/>
    <w:rsid w:val="005059B1"/>
    <w:rsid w:val="00514ECE"/>
    <w:rsid w:val="00521A55"/>
    <w:rsid w:val="0054692E"/>
    <w:rsid w:val="00557CC2"/>
    <w:rsid w:val="0056002B"/>
    <w:rsid w:val="00564BCD"/>
    <w:rsid w:val="005816F6"/>
    <w:rsid w:val="005861AE"/>
    <w:rsid w:val="005903E2"/>
    <w:rsid w:val="005B115F"/>
    <w:rsid w:val="005C044E"/>
    <w:rsid w:val="005C2263"/>
    <w:rsid w:val="005C5AD6"/>
    <w:rsid w:val="005D627E"/>
    <w:rsid w:val="005E6FA8"/>
    <w:rsid w:val="00621ADD"/>
    <w:rsid w:val="00623858"/>
    <w:rsid w:val="006477A4"/>
    <w:rsid w:val="00647D43"/>
    <w:rsid w:val="00657AFB"/>
    <w:rsid w:val="00674289"/>
    <w:rsid w:val="0069233E"/>
    <w:rsid w:val="00693399"/>
    <w:rsid w:val="00697E1E"/>
    <w:rsid w:val="006A0D0C"/>
    <w:rsid w:val="006A24B5"/>
    <w:rsid w:val="006C031D"/>
    <w:rsid w:val="006C2A5A"/>
    <w:rsid w:val="006C4979"/>
    <w:rsid w:val="006C7478"/>
    <w:rsid w:val="006D4D00"/>
    <w:rsid w:val="00716421"/>
    <w:rsid w:val="00743590"/>
    <w:rsid w:val="00752D14"/>
    <w:rsid w:val="00755AF3"/>
    <w:rsid w:val="00775E10"/>
    <w:rsid w:val="00777BA5"/>
    <w:rsid w:val="00780C89"/>
    <w:rsid w:val="007A2AB1"/>
    <w:rsid w:val="007A7CAC"/>
    <w:rsid w:val="007C13BA"/>
    <w:rsid w:val="007D2C86"/>
    <w:rsid w:val="007E5104"/>
    <w:rsid w:val="00803186"/>
    <w:rsid w:val="008169D4"/>
    <w:rsid w:val="008171C6"/>
    <w:rsid w:val="0082382F"/>
    <w:rsid w:val="008336DB"/>
    <w:rsid w:val="00834B99"/>
    <w:rsid w:val="00843EC1"/>
    <w:rsid w:val="008470FD"/>
    <w:rsid w:val="00850006"/>
    <w:rsid w:val="0085219E"/>
    <w:rsid w:val="00864D20"/>
    <w:rsid w:val="0087350B"/>
    <w:rsid w:val="00874B45"/>
    <w:rsid w:val="00874D9E"/>
    <w:rsid w:val="008768B7"/>
    <w:rsid w:val="0088779E"/>
    <w:rsid w:val="00893267"/>
    <w:rsid w:val="008B3F42"/>
    <w:rsid w:val="008B7FB4"/>
    <w:rsid w:val="008C1496"/>
    <w:rsid w:val="008C40E2"/>
    <w:rsid w:val="008D747D"/>
    <w:rsid w:val="008E5C71"/>
    <w:rsid w:val="008E75BB"/>
    <w:rsid w:val="009059F6"/>
    <w:rsid w:val="009156E2"/>
    <w:rsid w:val="009161F5"/>
    <w:rsid w:val="00916732"/>
    <w:rsid w:val="00926140"/>
    <w:rsid w:val="00940A7B"/>
    <w:rsid w:val="00954E1C"/>
    <w:rsid w:val="009821AE"/>
    <w:rsid w:val="009929AC"/>
    <w:rsid w:val="00997FEB"/>
    <w:rsid w:val="009A04D0"/>
    <w:rsid w:val="009A11ED"/>
    <w:rsid w:val="009A7F17"/>
    <w:rsid w:val="009D14A7"/>
    <w:rsid w:val="009D23DE"/>
    <w:rsid w:val="009D50F5"/>
    <w:rsid w:val="009E14C7"/>
    <w:rsid w:val="009E3FF2"/>
    <w:rsid w:val="009F6085"/>
    <w:rsid w:val="00A04CA1"/>
    <w:rsid w:val="00A072E3"/>
    <w:rsid w:val="00A0735F"/>
    <w:rsid w:val="00A2159D"/>
    <w:rsid w:val="00A215E5"/>
    <w:rsid w:val="00A42898"/>
    <w:rsid w:val="00A44511"/>
    <w:rsid w:val="00A6117A"/>
    <w:rsid w:val="00A62D8F"/>
    <w:rsid w:val="00A9261B"/>
    <w:rsid w:val="00AC00E3"/>
    <w:rsid w:val="00AC42F3"/>
    <w:rsid w:val="00AC546A"/>
    <w:rsid w:val="00AC558B"/>
    <w:rsid w:val="00AC6EAC"/>
    <w:rsid w:val="00AC7DFD"/>
    <w:rsid w:val="00AD1837"/>
    <w:rsid w:val="00AD23F8"/>
    <w:rsid w:val="00AE1D41"/>
    <w:rsid w:val="00AF0104"/>
    <w:rsid w:val="00B006DA"/>
    <w:rsid w:val="00B03430"/>
    <w:rsid w:val="00B04F18"/>
    <w:rsid w:val="00B05AD4"/>
    <w:rsid w:val="00B2081F"/>
    <w:rsid w:val="00B32CEE"/>
    <w:rsid w:val="00B354A9"/>
    <w:rsid w:val="00B417CC"/>
    <w:rsid w:val="00B45EBE"/>
    <w:rsid w:val="00B63646"/>
    <w:rsid w:val="00B670C8"/>
    <w:rsid w:val="00B67EFF"/>
    <w:rsid w:val="00B7037B"/>
    <w:rsid w:val="00B73D72"/>
    <w:rsid w:val="00B86841"/>
    <w:rsid w:val="00B9136C"/>
    <w:rsid w:val="00B92D5B"/>
    <w:rsid w:val="00B93BCB"/>
    <w:rsid w:val="00B95258"/>
    <w:rsid w:val="00BA566F"/>
    <w:rsid w:val="00BB12DB"/>
    <w:rsid w:val="00BB516D"/>
    <w:rsid w:val="00BD2416"/>
    <w:rsid w:val="00BE6E98"/>
    <w:rsid w:val="00BF179F"/>
    <w:rsid w:val="00C1245C"/>
    <w:rsid w:val="00C12D7F"/>
    <w:rsid w:val="00C147F2"/>
    <w:rsid w:val="00C15DCF"/>
    <w:rsid w:val="00C337EE"/>
    <w:rsid w:val="00C43363"/>
    <w:rsid w:val="00C700AC"/>
    <w:rsid w:val="00C70B6B"/>
    <w:rsid w:val="00C80C1B"/>
    <w:rsid w:val="00C95B69"/>
    <w:rsid w:val="00CB053C"/>
    <w:rsid w:val="00CC50E8"/>
    <w:rsid w:val="00CC5453"/>
    <w:rsid w:val="00CD1A16"/>
    <w:rsid w:val="00CE3083"/>
    <w:rsid w:val="00CF4137"/>
    <w:rsid w:val="00D12491"/>
    <w:rsid w:val="00D15F28"/>
    <w:rsid w:val="00D306EE"/>
    <w:rsid w:val="00D32F20"/>
    <w:rsid w:val="00D44259"/>
    <w:rsid w:val="00D4742D"/>
    <w:rsid w:val="00D5354C"/>
    <w:rsid w:val="00D53C58"/>
    <w:rsid w:val="00D62B25"/>
    <w:rsid w:val="00D66349"/>
    <w:rsid w:val="00D800A7"/>
    <w:rsid w:val="00D81445"/>
    <w:rsid w:val="00D85B19"/>
    <w:rsid w:val="00D90413"/>
    <w:rsid w:val="00D91F05"/>
    <w:rsid w:val="00DA1607"/>
    <w:rsid w:val="00DA4745"/>
    <w:rsid w:val="00DA6001"/>
    <w:rsid w:val="00DA7B00"/>
    <w:rsid w:val="00DC0044"/>
    <w:rsid w:val="00DC0E5A"/>
    <w:rsid w:val="00DC5DBA"/>
    <w:rsid w:val="00DD659B"/>
    <w:rsid w:val="00DE13C6"/>
    <w:rsid w:val="00E03CF8"/>
    <w:rsid w:val="00E06730"/>
    <w:rsid w:val="00E124EF"/>
    <w:rsid w:val="00E13759"/>
    <w:rsid w:val="00E242E9"/>
    <w:rsid w:val="00E37B88"/>
    <w:rsid w:val="00E46BBE"/>
    <w:rsid w:val="00E732DB"/>
    <w:rsid w:val="00E7510E"/>
    <w:rsid w:val="00E87D38"/>
    <w:rsid w:val="00E97D78"/>
    <w:rsid w:val="00EA1EA0"/>
    <w:rsid w:val="00EA23D6"/>
    <w:rsid w:val="00EA3183"/>
    <w:rsid w:val="00EB45BC"/>
    <w:rsid w:val="00EB5D2F"/>
    <w:rsid w:val="00EC1B8E"/>
    <w:rsid w:val="00EC7F01"/>
    <w:rsid w:val="00EE1AB1"/>
    <w:rsid w:val="00EF38B8"/>
    <w:rsid w:val="00F0323D"/>
    <w:rsid w:val="00F064B6"/>
    <w:rsid w:val="00F23299"/>
    <w:rsid w:val="00F319B3"/>
    <w:rsid w:val="00F40A3B"/>
    <w:rsid w:val="00F422A0"/>
    <w:rsid w:val="00F56BCB"/>
    <w:rsid w:val="00F66026"/>
    <w:rsid w:val="00FB2E7F"/>
    <w:rsid w:val="00FB3EE5"/>
    <w:rsid w:val="00FD6432"/>
    <w:rsid w:val="00FE3182"/>
    <w:rsid w:val="00FE4894"/>
    <w:rsid w:val="00FE7C0E"/>
    <w:rsid w:val="00FF0162"/>
    <w:rsid w:val="00FF3633"/>
    <w:rsid w:val="00FF521E"/>
    <w:rsid w:val="00FF539A"/>
    <w:rsid w:val="00FF57EF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7B0B-8AB7-43B6-A81C-DE384F4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1E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0531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31E3"/>
    <w:rPr>
      <w:sz w:val="20"/>
      <w:szCs w:val="20"/>
    </w:rPr>
  </w:style>
  <w:style w:type="character" w:styleId="a6">
    <w:name w:val="footnote reference"/>
    <w:basedOn w:val="a0"/>
    <w:unhideWhenUsed/>
    <w:rsid w:val="000531E3"/>
    <w:rPr>
      <w:vertAlign w:val="superscript"/>
    </w:rPr>
  </w:style>
  <w:style w:type="paragraph" w:styleId="a7">
    <w:name w:val="List Paragraph"/>
    <w:basedOn w:val="a"/>
    <w:uiPriority w:val="34"/>
    <w:qFormat/>
    <w:rsid w:val="009A7F17"/>
    <w:pPr>
      <w:ind w:left="720"/>
      <w:contextualSpacing/>
    </w:pPr>
  </w:style>
  <w:style w:type="paragraph" w:styleId="a8">
    <w:name w:val="Normal (Web)"/>
    <w:aliases w:val="Обычный (Web),Обычный (Web)1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111,Обычный (Web)11111"/>
    <w:basedOn w:val="a"/>
    <w:link w:val="1"/>
    <w:uiPriority w:val="99"/>
    <w:unhideWhenUsed/>
    <w:rsid w:val="0084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C0044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бычный (веб) Знак1"/>
    <w:aliases w:val="Обычный (Web) Знак1,Обычный (Web)1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"/>
    <w:link w:val="a8"/>
    <w:uiPriority w:val="99"/>
    <w:rsid w:val="00AC5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Текст сноски Знак2"/>
    <w:basedOn w:val="a0"/>
    <w:rsid w:val="00AC558B"/>
    <w:rPr>
      <w:rFonts w:ascii="Calibri" w:hAnsi="Calibri" w:cs="Calibri"/>
      <w:color w:val="00000A"/>
      <w:kern w:val="1"/>
      <w:lang w:eastAsia="ar-SA"/>
    </w:rPr>
  </w:style>
  <w:style w:type="character" w:customStyle="1" w:styleId="WW8Num5z2">
    <w:name w:val="WW8Num5z2"/>
    <w:rsid w:val="00AC558B"/>
    <w:rPr>
      <w:rFonts w:ascii="Wingdings" w:hAnsi="Wingdings" w:cs="Wingdings"/>
    </w:rPr>
  </w:style>
  <w:style w:type="table" w:styleId="a9">
    <w:name w:val="Table Grid"/>
    <w:basedOn w:val="a1"/>
    <w:uiPriority w:val="39"/>
    <w:rsid w:val="007D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DA1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A1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 с отсуп"/>
    <w:basedOn w:val="a"/>
    <w:uiPriority w:val="99"/>
    <w:rsid w:val="00A04CA1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5%D0%B2%D1%80%D0%BE%D0%BF%D0%B5%D0%B9%D1%81%D0%BA%D0%B0%D1%8F_%D1%87%D0%B0%D1%81%D1%82%D1%8C_%D0%A0%D0%BE%D1%81%D1%81%D0%B8%D0%B8" TargetMode="External"/><Relationship Id="rId18" Type="http://schemas.openxmlformats.org/officeDocument/2006/relationships/hyperlink" Target="https://ru.wikipedia.org/wiki/%D0%9A%D0%B0%D0%B7%D0%B0%D0%BD%D1%8C" TargetMode="External"/><Relationship Id="rId26" Type="http://schemas.openxmlformats.org/officeDocument/2006/relationships/hyperlink" Target="https://ru.wikipedia.org/wiki/%D0%9F%D0%B5%D1%80%D0%BC%D1%81%D0%BA%D0%B8%D0%B9_%D0%BA%D1%80%D0%B0%D0%B9" TargetMode="External"/><Relationship Id="rId39" Type="http://schemas.openxmlformats.org/officeDocument/2006/relationships/hyperlink" Target="https://ru.wikipedia.org/wiki/%D0%93%D0%BB%D0%B8%D0%BD%D0%B0" TargetMode="External"/><Relationship Id="rId21" Type="http://schemas.openxmlformats.org/officeDocument/2006/relationships/hyperlink" Target="https://ru.wikipedia.org/wiki/%D0%A3%D1%84%D0%B0" TargetMode="External"/><Relationship Id="rId34" Type="http://schemas.openxmlformats.org/officeDocument/2006/relationships/hyperlink" Target="https://ru.wikipedia.org/wiki/%D0%9F%D1%83%D1%88%D0%BD%D0%B8%D0%BD%D0%B0" TargetMode="External"/><Relationship Id="rId42" Type="http://schemas.openxmlformats.org/officeDocument/2006/relationships/hyperlink" Target="https://ru.wikipedia.org/wiki/%D0%92%D1%8F%D1%82%D1%81%D0%BA%D0%B0%D1%8F_%D0%B3%D0%BE%D1%81%D1%83%D0%B4%D0%B0%D1%80%D1%81%D1%82%D0%B2%D0%B5%D0%BD%D0%BD%D0%B0%D1%8F_%D1%81%D0%B5%D0%BB%D1%8C%D1%81%D0%BA%D0%BE%D1%85%D0%BE%D0%B7%D1%8F%D0%B9%D1%81%D1%82%D0%B2%D0%B5%D0%BD%D0%BD%D0%B0%D1%8F_%D0%B0%D0%BA%D0%B0%D0%B4%D0%B5%D0%BC%D0%B8%D1%8F" TargetMode="External"/><Relationship Id="rId47" Type="http://schemas.openxmlformats.org/officeDocument/2006/relationships/hyperlink" Target="https://ru.wikipedia.org/wiki/%D0%A0%D1%83%D0%B4%D0%BD%D0%B8%D1%86%D0%BA%D0%B8%D0%B9,_%D0%9D%D0%B8%D0%BA%D0%BE%D0%BB%D0%B0%D0%B9_%D0%92%D0%B0%D1%81%D0%B8%D0%BB%D1%8C%D0%B5%D0%B2%D0%B8%D1%87" TargetMode="External"/><Relationship Id="rId50" Type="http://schemas.openxmlformats.org/officeDocument/2006/relationships/hyperlink" Target="https://ru.wikipedia.org/w/index.php?title=%D0%9D%D0%98%D0%98_%D1%81%D1%80%D0%B5%D0%B4%D1%81%D1%82%D0%B2_%D0%B2%D1%8B%D1%87%D0%B8%D1%81%D0%BB%D0%B8%D1%82%D0%B5%D0%BB%D1%8C%D0%BD%D0%BE%D0%B9_%D1%82%D0%B5%D1%85%D0%BD%D0%B8%D0%BA%D0%B8&amp;action=edit&amp;redlink=1" TargetMode="External"/><Relationship Id="rId55" Type="http://schemas.openxmlformats.org/officeDocument/2006/relationships/hyperlink" Target="https://ru.wikipedia.org/wiki/%D0%9A%D0%B8%D1%80%D0%BE%D0%B2%D1%81%D0%BA%D0%B8%D0%B9_%D1%85%D0%BB%D0%B0%D0%B4%D0%BE%D0%BA%D0%BE%D0%BC%D0%B1%D0%B8%D0%BD%D0%B0%D1%82" TargetMode="External"/><Relationship Id="rId63" Type="http://schemas.openxmlformats.org/officeDocument/2006/relationships/image" Target="media/image3.png"/><Relationship Id="rId68" Type="http://schemas.openxmlformats.org/officeDocument/2006/relationships/image" Target="media/image8.png"/><Relationship Id="rId7" Type="http://schemas.openxmlformats.org/officeDocument/2006/relationships/endnotes" Target="endnotes.xml"/><Relationship Id="rId71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8%D0%B2%D0%BE%D0%BB%D0%B6%D1%8C%D0%B5" TargetMode="External"/><Relationship Id="rId29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11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24" Type="http://schemas.openxmlformats.org/officeDocument/2006/relationships/hyperlink" Target="https://ru.wikipedia.org/wiki/%D0%9D%D0%B5%D1%87%D0%B5%D1%80%D0%BD%D0%BE%D0%B7%D0%B5%D0%BC%D1%8C%D0%B5" TargetMode="External"/><Relationship Id="rId32" Type="http://schemas.openxmlformats.org/officeDocument/2006/relationships/hyperlink" Target="https://ru.wikipedia.org/wiki/%D0%A4%D0%BE%D1%81%D1%84%D0%BE%D1%80%D0%B8%D1%82" TargetMode="External"/><Relationship Id="rId37" Type="http://schemas.openxmlformats.org/officeDocument/2006/relationships/hyperlink" Target="https://ru.wikipedia.org/wiki/%D0%98%D0%B7%D0%B2%D0%B5%D1%81%D1%82%D0%BD%D1%8F%D0%BA" TargetMode="External"/><Relationship Id="rId40" Type="http://schemas.openxmlformats.org/officeDocument/2006/relationships/hyperlink" Target="https://ru.wikipedia.org/w/index.php?title=%D0%92%D1%8F%D1%82%D1%81%D0%BA%D0%BE-%D0%9A%D0%B0%D0%BC%D1%81%D0%BA%D0%BE%D0%B5_%D0%BC%D0%B5%D1%81%D1%82%D0%BE%D1%80%D0%BE%D0%B6%D0%B4%D0%B5%D0%BD%D0%B8%D0%B5_%D1%84%D0%BE%D1%81%D1%84%D0%BE%D1%80%D0%B8%D1%82%D0%BE%D0%B2&amp;action=edit&amp;redlink=1" TargetMode="External"/><Relationship Id="rId45" Type="http://schemas.openxmlformats.org/officeDocument/2006/relationships/hyperlink" Target="https://ru.wikipedia.org/w/index.php?title=%D0%9A%D0%B8%D1%80%D0%BE%D0%B2%D1%81%D0%BA%D0%B8%D0%B9_%D0%BD%D0%B0%D1%83%D1%87%D0%BD%D0%BE-%D0%B8%D1%81%D1%81%D0%BB%D0%B5%D0%B4%D0%BE%D0%B2%D0%B0%D1%82%D0%B5%D0%BB%D1%8C%D1%81%D0%BA%D0%B8%D0%B9_%D0%B8%D0%BD%D1%81%D1%82%D0%B8%D1%82%D1%83%D1%82_%D0%BF%D0%B5%D1%80%D0%B5%D0%BB%D0%B8%D0%B2%D0%B0%D0%BD%D0%B8%D1%8F_%D0%BA%D1%80%D0%BE%D0%B2%D0%B8&amp;action=edit&amp;redlink=1" TargetMode="External"/><Relationship Id="rId53" Type="http://schemas.openxmlformats.org/officeDocument/2006/relationships/hyperlink" Target="https://ru.wikipedia.org/wiki/%D0%90%D0%B2%D0%B8%D1%82%D0%B5%D0%BA" TargetMode="External"/><Relationship Id="rId58" Type="http://schemas.openxmlformats.org/officeDocument/2006/relationships/hyperlink" Target="https://ru.wikipedia.org/wiki/%D0%9A%D0%B8%D1%80%D0%BE%D0%B2%D1%81%D0%BA%D0%B8%D0%B9_%D1%88%D0%B8%D0%BD%D0%BD%D1%8B%D0%B9_%D0%B7%D0%B0%D0%B2%D0%BE%D0%B4" TargetMode="External"/><Relationship Id="rId66" Type="http://schemas.openxmlformats.org/officeDocument/2006/relationships/image" Target="media/image6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0%D0%B9%D0%B3%D0%B0" TargetMode="External"/><Relationship Id="rId23" Type="http://schemas.openxmlformats.org/officeDocument/2006/relationships/hyperlink" Target="https://ru.wikipedia.org/wiki/%D0%9C%D0%BE%D1%81%D0%BA%D0%B2%D0%B0" TargetMode="External"/><Relationship Id="rId28" Type="http://schemas.openxmlformats.org/officeDocument/2006/relationships/hyperlink" Target="https://ru.wikipedia.org/wiki/%D0%A0%D0%B5%D1%81%D0%BF%D1%83%D0%B1%D0%BB%D0%B8%D0%BA%D0%B0_%D0%9A%D0%BE%D0%BC%D0%B8" TargetMode="External"/><Relationship Id="rId36" Type="http://schemas.openxmlformats.org/officeDocument/2006/relationships/hyperlink" Target="https://ru.wikipedia.org/wiki/%D0%A2%D0%BE%D1%80%D1%84" TargetMode="External"/><Relationship Id="rId49" Type="http://schemas.openxmlformats.org/officeDocument/2006/relationships/hyperlink" Target="https://ru.wikipedia.org/wiki/%D0%9D%D0%98%D0%98_%D0%BC%D0%B8%D0%BA%D1%80%D0%BE%D0%B1%D0%B8%D0%BE%D0%BB%D0%BE%D0%B3%D0%B8%D0%B8_%D0%9C%D0%B8%D0%BD%D0%BE%D0%B1%D0%BE%D1%80%D0%BE%D0%BD%D1%8B_%D0%A0%D0%A4" TargetMode="External"/><Relationship Id="rId57" Type="http://schemas.openxmlformats.org/officeDocument/2006/relationships/hyperlink" Target="https://ru.wikipedia.org/wiki/%D0%9A%D0%B8%D1%80%D0%BE%D0%B2%D1%81%D0%BA%D0%B8%D0%B9_%D0%BC%D0%B0%D1%88%D0%B7%D0%B0%D0%B2%D0%BE%D0%B4_1_%D0%9C%D0%B0%D1%8F" TargetMode="External"/><Relationship Id="rId61" Type="http://schemas.openxmlformats.org/officeDocument/2006/relationships/image" Target="media/image1.png"/><Relationship Id="rId10" Type="http://schemas.openxmlformats.org/officeDocument/2006/relationships/hyperlink" Target="https://ru.wikipedia.org/wiki/%D0%92%D0%BE%D0%BB%D0%B3%D0%BE-%D0%92%D1%8F%D1%82%D1%81%D0%BA%D0%B8%D0%B9_%D1%8D%D0%BA%D0%BE%D0%BD%D0%BE%D0%BC%D0%B8%D1%87%D0%B5%D1%81%D0%BA%D0%B8%D0%B9_%D1%80%D0%B0%D0%B9%D0%BE%D0%BD" TargetMode="External"/><Relationship Id="rId19" Type="http://schemas.openxmlformats.org/officeDocument/2006/relationships/hyperlink" Target="https://ru.wikipedia.org/wiki/%D0%9F%D0%B5%D1%80%D0%BC%D1%8C" TargetMode="External"/><Relationship Id="rId31" Type="http://schemas.openxmlformats.org/officeDocument/2006/relationships/hyperlink" Target="https://ru.wikipedia.org/wiki/%D0%A2%D0%B0%D1%82%D0%B0%D1%80%D1%81%D1%82%D0%B0%D0%BD" TargetMode="External"/><Relationship Id="rId44" Type="http://schemas.openxmlformats.org/officeDocument/2006/relationships/hyperlink" Target="https://ru.wikipedia.org/wiki/%D0%9D%D0%B0%D1%83%D1%87%D0%BD%D0%BE-%D0%B8%D1%81%D1%81%D0%BB%D0%B5%D0%B4%D0%BE%D0%B2%D0%B0%D1%82%D0%B5%D0%BB%D1%8C%D1%81%D0%BA%D0%B8%D0%B9_%D0%B8%D0%BD%D1%81%D1%82%D0%B8%D1%82%D1%83%D1%82_%D0%BE%D1%85%D0%BE%D1%82%D0%BD%D0%B8%D1%87%D1%8C%D0%B5%D0%B3%D0%BE_%D1%85%D0%BE%D0%B7%D1%8F%D0%B9%D1%81%D1%82%D0%B2%D0%B0_%D0%B8_%D0%B7%D0%B2%D0%B5%D1%80%D0%BE%D0%B2%D0%BE%D0%B4%D1%81%D1%82%D0%B2%D0%B0" TargetMode="External"/><Relationship Id="rId52" Type="http://schemas.openxmlformats.org/officeDocument/2006/relationships/hyperlink" Target="https://ru.wikipedia.org/wiki/%D0%9B%D0%B5%D0%BF%D1%81%D0%B5_(%D0%B7%D0%B0%D0%B2%D0%BE%D0%B4)" TargetMode="External"/><Relationship Id="rId60" Type="http://schemas.openxmlformats.org/officeDocument/2006/relationships/hyperlink" Target="https://ru.wikipedia.org/wiki/%D0%92%D0%B5%D1%81%D1%82%D0%B0_(%D0%B7%D0%B0%D0%B2%D0%BE%D0%B4)" TargetMode="External"/><Relationship Id="rId65" Type="http://schemas.openxmlformats.org/officeDocument/2006/relationships/image" Target="media/image5.png"/><Relationship Id="rId73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4" Type="http://schemas.openxmlformats.org/officeDocument/2006/relationships/hyperlink" Target="https://ru.wikipedia.org/wiki/%D0%A0%D1%83%D1%81%D1%81%D0%BA%D0%B0%D1%8F_%D1%80%D0%B0%D0%B2%D0%BD%D0%B8%D0%BD%D0%B0" TargetMode="External"/><Relationship Id="rId22" Type="http://schemas.openxmlformats.org/officeDocument/2006/relationships/hyperlink" Target="https://ru.wikipedia.org/wiki/%D0%A1%D0%B0%D0%BC%D0%B0%D1%80%D0%B0" TargetMode="External"/><Relationship Id="rId27" Type="http://schemas.openxmlformats.org/officeDocument/2006/relationships/hyperlink" Target="https://ru.wikipedia.org/wiki/%D0%A3%D0%B4%D0%BC%D1%83%D1%80%D1%82%D0%B8%D1%8F" TargetMode="External"/><Relationship Id="rId30" Type="http://schemas.openxmlformats.org/officeDocument/2006/relationships/hyperlink" Target="https://ru.wikipedia.org/wiki/%D0%9C%D0%B0%D1%80%D0%B8%D0%B9_%D0%AD%D0%BB" TargetMode="External"/><Relationship Id="rId35" Type="http://schemas.openxmlformats.org/officeDocument/2006/relationships/hyperlink" Target="https://ru.wikipedia.org/wiki/%D0%97%D0%B5%D0%BC%D0%B5%D0%BB%D1%8C%D0%BD%D1%8B%D0%B5_%D1%80%D0%B5%D1%81%D1%83%D1%80%D1%81%D1%8B" TargetMode="External"/><Relationship Id="rId43" Type="http://schemas.openxmlformats.org/officeDocument/2006/relationships/hyperlink" Target="https://ru.wikipedia.org/wiki/%D0%9A%D0%B8%D1%80%D0%BE%D0%B2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48" Type="http://schemas.openxmlformats.org/officeDocument/2006/relationships/hyperlink" Target="https://ru.wikipedia.org/wiki/%D0%A0%D0%90%D0%A1%D0%A5%D0%9D" TargetMode="External"/><Relationship Id="rId56" Type="http://schemas.openxmlformats.org/officeDocument/2006/relationships/hyperlink" Target="https://ru.wikipedia.org/wiki/%D0%9A%D0%B8%D1%80%D0%BE%D0%B2%D1%81%D0%BA%D0%B8%D0%B9_%D0%B7%D0%B0%D0%B2%D0%BE%D0%B4_%C2%AB%D0%9C%D0%B0%D1%8F%D0%BA%C2%BB" TargetMode="External"/><Relationship Id="rId64" Type="http://schemas.openxmlformats.org/officeDocument/2006/relationships/image" Target="media/image4.png"/><Relationship Id="rId69" Type="http://schemas.openxmlformats.org/officeDocument/2006/relationships/image" Target="media/image9.png"/><Relationship Id="rId8" Type="http://schemas.openxmlformats.org/officeDocument/2006/relationships/hyperlink" Target="https://ru.wikipedia.org/wiki/%D0%A0%D0%BE%D1%81%D1%81%D0%B8%D1%8F" TargetMode="External"/><Relationship Id="rId51" Type="http://schemas.openxmlformats.org/officeDocument/2006/relationships/chart" Target="charts/chart1.xml"/><Relationship Id="rId72" Type="http://schemas.openxmlformats.org/officeDocument/2006/relationships/hyperlink" Target="https://kirov.naydidom.com/tseny/adtype-kupit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2%D1%8F%D1%82%D0%BA%D0%B0_(%D1%80%D0%B5%D0%BA%D0%B0)" TargetMode="External"/><Relationship Id="rId17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25" Type="http://schemas.openxmlformats.org/officeDocument/2006/relationships/hyperlink" Target="https://ru.wikipedia.org/wiki/%D0%A0%D1%83%D1%81%D1%81%D0%BA%D0%B0%D1%8F_%D1%80%D0%B0%D0%B2%D0%BD%D0%B8%D0%BD%D0%B0" TargetMode="External"/><Relationship Id="rId33" Type="http://schemas.openxmlformats.org/officeDocument/2006/relationships/hyperlink" Target="https://ru.wikipedia.org/wiki/%D0%A2%D0%BE%D1%80%D1%84%D1%8F%D0%BD%D0%B8%D0%BA" TargetMode="External"/><Relationship Id="rId38" Type="http://schemas.openxmlformats.org/officeDocument/2006/relationships/hyperlink" Target="https://ru.wikipedia.org/wiki/%D0%9C%D0%B5%D1%80%D0%B3%D0%B5%D0%BB%D1%8C" TargetMode="External"/><Relationship Id="rId46" Type="http://schemas.openxmlformats.org/officeDocument/2006/relationships/hyperlink" Target="https://ru.wikipedia.org/w/index.php?title=%D0%9D%D0%B0%D1%83%D1%87%D0%BD%D0%BE-%D0%B8%D1%81%D1%81%D0%BB%D0%B5%D0%B4%D0%BE%D0%B2%D0%B0%D1%82%D0%B5%D0%BB%D1%8C%D1%81%D0%BA%D0%B8%D0%B9_%D0%B8%D0%BD%D1%81%D1%82%D0%B8%D1%82%D1%83%D1%82_%D1%81%D0%B5%D0%BB%D1%8C%D1%81%D0%BA%D0%BE%D0%B3%D0%BE_%D1%85%D0%BE%D0%B7%D1%8F%D0%B9%D1%81%D1%82%D0%B2%D0%B0_%D0%A1%D0%B5%D0%B2%D0%B5%D1%80%D0%BE-%D0%92%D0%BE%D1%81%D1%82%D0%BE%D0%BA%D0%B0&amp;action=edit&amp;redlink=1" TargetMode="External"/><Relationship Id="rId59" Type="http://schemas.openxmlformats.org/officeDocument/2006/relationships/hyperlink" Target="https://ru.wikipedia.org/wiki/%D0%9A%D0%B8%D1%80%D0%BE%D0%B2%D1%81%D0%BA%D0%B8%D0%B9_%D0%B7%D0%B0%D0%B2%D0%BE%D0%B4_%D0%BF%D0%BE_%D0%BE%D0%B1%D1%80%D0%B0%D0%B1%D0%BE%D1%82%D0%BA%D0%B5_%D1%86%D0%B2%D0%B5%D1%82%D0%BD%D1%8B%D1%85_%D0%BC%D0%B5%D1%82%D0%B0%D0%BB%D0%BB%D0%BE%D0%B2" TargetMode="External"/><Relationship Id="rId67" Type="http://schemas.openxmlformats.org/officeDocument/2006/relationships/image" Target="media/image7.png"/><Relationship Id="rId20" Type="http://schemas.openxmlformats.org/officeDocument/2006/relationships/hyperlink" Target="https://ru.wikipedia.org/wiki/%D0%9D%D0%B8%D0%B6%D0%BD%D0%B8%D0%B9_%D0%9D%D0%BE%D0%B2%D0%B3%D0%BE%D1%80%D0%BE%D0%B4" TargetMode="External"/><Relationship Id="rId41" Type="http://schemas.openxmlformats.org/officeDocument/2006/relationships/hyperlink" Target="https://ru.wikipedia.org/wiki/%D0%92%D1%8F%D1%82%D1%81%D0%BA%D0%B8%D0%B9_%D0%B3%D0%BE%D1%81%D1%83%D0%B4%D0%B0%D1%80%D1%81%D1%82%D0%B2%D0%B5%D0%BD%D0%BD%D1%8B%D0%B9_%D1%83%D0%BD%D0%B8%D0%B2%D0%B5%D1%80%D1%81%D0%B8%D1%82%D0%B5%D1%82" TargetMode="External"/><Relationship Id="rId54" Type="http://schemas.openxmlformats.org/officeDocument/2006/relationships/hyperlink" Target="https://ru.wikipedia.org/wiki/%D0%97%D0%B0%D0%B2%D0%BE%D0%B4_%C2%AB%D0%A1%D0%B5%D0%BB%D1%8C%D0%BC%D0%B0%D1%88%C2%BB" TargetMode="External"/><Relationship Id="rId62" Type="http://schemas.openxmlformats.org/officeDocument/2006/relationships/image" Target="media/image2.png"/><Relationship Id="rId70" Type="http://schemas.openxmlformats.org/officeDocument/2006/relationships/hyperlink" Target="https://kirov.naydidom.com/tseny/adtype-kupit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7;&#1087;&#1088;&#1072;&#1074;&#1086;&#1095;&#1085;&#1080;&#1082;&#1080;\&#1084;&#1072;&#1088;&#1090;%202020\&#1058;&#1072;&#1073;&#1083;&#1080;&#1094;&#1099;%20&#1076;&#1083;&#1103;%20&#1089;&#1086;&#1094;-&#1101;&#1082;&#1086;&#1085;%20&#1050;&#1080;&#1088;&#1086;&#1074;&#1089;&#1082;&#1086;&#1081;%20&#1086;&#1073;&#1083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Структура отраслей экономики Кировской области в январе-феврале 2020 г</a:t>
            </a:r>
            <a:endParaRPr lang="ru-RU" sz="11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'Структура эк'!$A$3:$A$19</c:f>
              <c:strCache>
                <c:ptCount val="17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Обеспечение электрической энергией, газом и паром; кондиционирование воздуха</c:v>
                </c:pt>
                <c:pt idx="4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5">
                  <c:v>Строительство</c:v>
                </c:pt>
                <c:pt idx="6">
                  <c:v>Торговля оптовая и розничная; ремонт автотранспортных средств и мотоциклов</c:v>
                </c:pt>
                <c:pt idx="7">
                  <c:v>Транспортировка и хранение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в области информации и связи</c:v>
                </c:pt>
                <c:pt idx="10">
                  <c:v>Деятельность по 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сопутствующие дополнительные услуги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культуры, спорта, организации досуга и развлечений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'Структура эк'!$X$3:$X$19</c:f>
              <c:numCache>
                <c:formatCode>0.0%</c:formatCode>
                <c:ptCount val="17"/>
                <c:pt idx="0">
                  <c:v>4.3693650958813557E-2</c:v>
                </c:pt>
                <c:pt idx="1">
                  <c:v>5.0649104230041809E-3</c:v>
                </c:pt>
                <c:pt idx="2">
                  <c:v>0.27261230023442429</c:v>
                </c:pt>
                <c:pt idx="3">
                  <c:v>0.12695251531714602</c:v>
                </c:pt>
                <c:pt idx="4">
                  <c:v>9.3616682682596906E-3</c:v>
                </c:pt>
                <c:pt idx="5">
                  <c:v>2.7041419031821716E-2</c:v>
                </c:pt>
                <c:pt idx="6">
                  <c:v>0.37595406998451453</c:v>
                </c:pt>
                <c:pt idx="7">
                  <c:v>4.169293483250601E-2</c:v>
                </c:pt>
                <c:pt idx="8">
                  <c:v>1.0379240906114005E-2</c:v>
                </c:pt>
                <c:pt idx="9">
                  <c:v>1.7234467097974649E-2</c:v>
                </c:pt>
                <c:pt idx="10">
                  <c:v>1.6269685822535334E-2</c:v>
                </c:pt>
                <c:pt idx="11">
                  <c:v>9.7082550388972889E-3</c:v>
                </c:pt>
                <c:pt idx="12">
                  <c:v>5.1949760985193936E-3</c:v>
                </c:pt>
                <c:pt idx="13">
                  <c:v>5.2561834752324352E-3</c:v>
                </c:pt>
                <c:pt idx="14">
                  <c:v>2.8612153336720139E-2</c:v>
                </c:pt>
                <c:pt idx="15">
                  <c:v>1.5799154114053825E-3</c:v>
                </c:pt>
                <c:pt idx="16">
                  <c:v>1.8989588625221111E-3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5144448"/>
        <c:axId val="601031600"/>
      </c:barChart>
      <c:catAx>
        <c:axId val="595144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1031600"/>
        <c:crosses val="autoZero"/>
        <c:auto val="1"/>
        <c:lblAlgn val="ctr"/>
        <c:lblOffset val="100"/>
        <c:noMultiLvlLbl val="0"/>
      </c:catAx>
      <c:valAx>
        <c:axId val="60103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514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8780-2EAE-4A5F-8E45-2E2B39A2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ОЦЕНКА</dc:creator>
  <cp:keywords/>
  <dc:description/>
  <cp:lastModifiedBy>ОЦЕНКА</cp:lastModifiedBy>
  <cp:revision>3</cp:revision>
  <dcterms:created xsi:type="dcterms:W3CDTF">2020-03-20T12:52:00Z</dcterms:created>
  <dcterms:modified xsi:type="dcterms:W3CDTF">2020-03-20T12:53:00Z</dcterms:modified>
</cp:coreProperties>
</file>