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25" w:rsidRPr="00621ADD" w:rsidRDefault="00000A74" w:rsidP="000531E3">
      <w:pPr>
        <w:jc w:val="both"/>
        <w:rPr>
          <w:rFonts w:ascii="Times New Roman" w:hAnsi="Times New Roman" w:cs="Times New Roman"/>
          <w:b/>
        </w:rPr>
      </w:pPr>
      <w:r w:rsidRPr="00621ADD">
        <w:rPr>
          <w:rFonts w:ascii="Times New Roman" w:hAnsi="Times New Roman" w:cs="Times New Roman"/>
          <w:b/>
        </w:rPr>
        <w:t>Социально-экономическое положение Кировской области</w:t>
      </w:r>
      <w:r w:rsidR="00EC7F01" w:rsidRPr="00621ADD">
        <w:rPr>
          <w:rFonts w:ascii="Times New Roman" w:hAnsi="Times New Roman" w:cs="Times New Roman"/>
          <w:b/>
        </w:rPr>
        <w:t xml:space="preserve"> и анализ влияния на рынок недвижимости </w:t>
      </w:r>
      <w:r w:rsidR="009D23DE" w:rsidRPr="00621ADD">
        <w:rPr>
          <w:rFonts w:ascii="Times New Roman" w:hAnsi="Times New Roman" w:cs="Times New Roman"/>
          <w:b/>
        </w:rPr>
        <w:t xml:space="preserve">в </w:t>
      </w:r>
      <w:r w:rsidR="005F06FE">
        <w:rPr>
          <w:rFonts w:ascii="Times New Roman" w:hAnsi="Times New Roman" w:cs="Times New Roman"/>
          <w:b/>
        </w:rPr>
        <w:t>июне</w:t>
      </w:r>
      <w:r w:rsidR="00623858" w:rsidRPr="00621ADD">
        <w:rPr>
          <w:rFonts w:ascii="Times New Roman" w:hAnsi="Times New Roman" w:cs="Times New Roman"/>
          <w:b/>
        </w:rPr>
        <w:t xml:space="preserve"> 2020</w:t>
      </w:r>
      <w:r w:rsidR="00EC7F01" w:rsidRPr="00621ADD">
        <w:rPr>
          <w:rFonts w:ascii="Times New Roman" w:hAnsi="Times New Roman" w:cs="Times New Roman"/>
          <w:b/>
        </w:rPr>
        <w:t xml:space="preserve"> года</w:t>
      </w:r>
    </w:p>
    <w:p w:rsidR="000531E3" w:rsidRPr="00621ADD" w:rsidRDefault="000531E3" w:rsidP="000531E3">
      <w:pPr>
        <w:jc w:val="both"/>
        <w:rPr>
          <w:rFonts w:ascii="Times New Roman" w:hAnsi="Times New Roman" w:cs="Times New Roman"/>
        </w:rPr>
      </w:pPr>
      <w:bookmarkStart w:id="0" w:name="_Hlk37335843"/>
      <w:r w:rsidRPr="00621ADD">
        <w:rPr>
          <w:rFonts w:ascii="Times New Roman" w:hAnsi="Times New Roman" w:cs="Times New Roman"/>
        </w:rPr>
        <w:t>Кировская область — субъект </w:t>
      </w:r>
      <w:hyperlink r:id="rId8" w:tooltip="Россия" w:history="1">
        <w:r w:rsidRPr="00621ADD">
          <w:rPr>
            <w:rFonts w:ascii="Times New Roman" w:hAnsi="Times New Roman" w:cs="Times New Roman"/>
          </w:rPr>
          <w:t>Российской Федерации</w:t>
        </w:r>
      </w:hyperlink>
      <w:r w:rsidRPr="00621ADD">
        <w:rPr>
          <w:rFonts w:ascii="Times New Roman" w:hAnsi="Times New Roman" w:cs="Times New Roman"/>
        </w:rPr>
        <w:t>. Входит в состав </w:t>
      </w:r>
      <w:hyperlink r:id="rId9" w:tooltip="Приволжский федеральный округ" w:history="1">
        <w:r w:rsidRPr="00621ADD">
          <w:rPr>
            <w:rFonts w:ascii="Times New Roman" w:hAnsi="Times New Roman" w:cs="Times New Roman"/>
          </w:rPr>
          <w:t>Приволжского федерального округа</w:t>
        </w:r>
      </w:hyperlink>
      <w:r w:rsidRPr="00621ADD">
        <w:rPr>
          <w:rFonts w:ascii="Times New Roman" w:hAnsi="Times New Roman" w:cs="Times New Roman"/>
        </w:rPr>
        <w:t>. Относится к </w:t>
      </w:r>
      <w:hyperlink r:id="rId10" w:tooltip="Волго-Вятский экономический район" w:history="1">
        <w:r w:rsidRPr="00621ADD">
          <w:rPr>
            <w:rFonts w:ascii="Times New Roman" w:hAnsi="Times New Roman" w:cs="Times New Roman"/>
          </w:rPr>
          <w:t>Волго-Вятскому экономическому району</w:t>
        </w:r>
      </w:hyperlink>
      <w:r w:rsidRPr="00621ADD">
        <w:rPr>
          <w:rFonts w:ascii="Times New Roman" w:hAnsi="Times New Roman" w:cs="Times New Roman"/>
        </w:rPr>
        <w:t>.</w:t>
      </w:r>
    </w:p>
    <w:p w:rsidR="000531E3" w:rsidRPr="00621ADD" w:rsidRDefault="000531E3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 xml:space="preserve">Территория области составляет 120,4 тыс. </w:t>
      </w:r>
      <w:proofErr w:type="spellStart"/>
      <w:r w:rsidRPr="00621ADD">
        <w:rPr>
          <w:rFonts w:ascii="Times New Roman" w:hAnsi="Times New Roman" w:cs="Times New Roman"/>
        </w:rPr>
        <w:t>кв.км</w:t>
      </w:r>
      <w:proofErr w:type="spellEnd"/>
      <w:r w:rsidR="002B56D8" w:rsidRPr="00621ADD">
        <w:rPr>
          <w:rStyle w:val="a6"/>
          <w:rFonts w:ascii="Times New Roman" w:hAnsi="Times New Roman" w:cs="Times New Roman"/>
        </w:rPr>
        <w:footnoteReference w:id="1"/>
      </w:r>
      <w:r w:rsidRPr="00621ADD">
        <w:rPr>
          <w:rFonts w:ascii="Times New Roman" w:hAnsi="Times New Roman" w:cs="Times New Roman"/>
        </w:rPr>
        <w:t>. Численность населения на 01 января 201</w:t>
      </w:r>
      <w:r w:rsidR="00C95B69" w:rsidRPr="00621ADD">
        <w:rPr>
          <w:rFonts w:ascii="Times New Roman" w:hAnsi="Times New Roman" w:cs="Times New Roman"/>
        </w:rPr>
        <w:t>9</w:t>
      </w:r>
      <w:r w:rsidRPr="00621ADD">
        <w:rPr>
          <w:rFonts w:ascii="Times New Roman" w:hAnsi="Times New Roman" w:cs="Times New Roman"/>
        </w:rPr>
        <w:t xml:space="preserve"> г. — 1 2</w:t>
      </w:r>
      <w:r w:rsidR="00C95B69" w:rsidRPr="00621ADD">
        <w:rPr>
          <w:rFonts w:ascii="Times New Roman" w:hAnsi="Times New Roman" w:cs="Times New Roman"/>
        </w:rPr>
        <w:t>72</w:t>
      </w:r>
      <w:r w:rsidRPr="00621ADD">
        <w:rPr>
          <w:rFonts w:ascii="Times New Roman" w:hAnsi="Times New Roman" w:cs="Times New Roman"/>
        </w:rPr>
        <w:t>,</w:t>
      </w:r>
      <w:r w:rsidR="00C95B69" w:rsidRPr="00621ADD">
        <w:rPr>
          <w:rFonts w:ascii="Times New Roman" w:hAnsi="Times New Roman" w:cs="Times New Roman"/>
        </w:rPr>
        <w:t>1</w:t>
      </w:r>
      <w:r w:rsidRPr="00621ADD">
        <w:rPr>
          <w:rFonts w:ascii="Times New Roman" w:hAnsi="Times New Roman" w:cs="Times New Roman"/>
        </w:rPr>
        <w:t xml:space="preserve"> </w:t>
      </w:r>
      <w:proofErr w:type="spellStart"/>
      <w:r w:rsidRPr="00621ADD">
        <w:rPr>
          <w:rFonts w:ascii="Times New Roman" w:hAnsi="Times New Roman" w:cs="Times New Roman"/>
        </w:rPr>
        <w:t>тыс.чел</w:t>
      </w:r>
      <w:proofErr w:type="spellEnd"/>
      <w:r w:rsidRPr="00621ADD">
        <w:rPr>
          <w:rFonts w:ascii="Times New Roman" w:hAnsi="Times New Roman" w:cs="Times New Roman"/>
        </w:rPr>
        <w:t>.</w:t>
      </w:r>
      <w:r w:rsidR="00C95B69" w:rsidRPr="00621ADD">
        <w:rPr>
          <w:rStyle w:val="a6"/>
          <w:rFonts w:ascii="Times New Roman" w:hAnsi="Times New Roman" w:cs="Times New Roman"/>
        </w:rPr>
        <w:footnoteReference w:id="2"/>
      </w:r>
      <w:r w:rsidR="001528E0" w:rsidRPr="00621ADD">
        <w:rPr>
          <w:rFonts w:ascii="Times New Roman" w:hAnsi="Times New Roman" w:cs="Times New Roman"/>
        </w:rPr>
        <w:t xml:space="preserve"> В городах и поселках городского типа проживает 77 процентов населения области, в сельской местности – 23.  Плотность населения – 10,66 чел/</w:t>
      </w:r>
      <w:proofErr w:type="spellStart"/>
      <w:r w:rsidR="001528E0" w:rsidRPr="00621ADD">
        <w:rPr>
          <w:rFonts w:ascii="Times New Roman" w:hAnsi="Times New Roman" w:cs="Times New Roman"/>
        </w:rPr>
        <w:t>кв.км</w:t>
      </w:r>
      <w:proofErr w:type="spellEnd"/>
      <w:r w:rsidR="001528E0" w:rsidRPr="00621ADD">
        <w:rPr>
          <w:rFonts w:ascii="Times New Roman" w:hAnsi="Times New Roman" w:cs="Times New Roman"/>
        </w:rPr>
        <w:t>. Основное население русские - 91,8%, марийцы - 2,6%, татары - 2,2%, удмурты - 1,4% и другие</w:t>
      </w:r>
      <w:r w:rsidR="001528E0" w:rsidRPr="00621ADD">
        <w:rPr>
          <w:rStyle w:val="a6"/>
          <w:rFonts w:ascii="Times New Roman" w:hAnsi="Times New Roman" w:cs="Times New Roman"/>
        </w:rPr>
        <w:footnoteReference w:id="3"/>
      </w:r>
      <w:r w:rsidR="001528E0" w:rsidRPr="00621ADD">
        <w:rPr>
          <w:rFonts w:ascii="Times New Roman" w:hAnsi="Times New Roman" w:cs="Times New Roman"/>
        </w:rPr>
        <w:t>.</w:t>
      </w:r>
    </w:p>
    <w:p w:rsidR="002B56D8" w:rsidRPr="00621ADD" w:rsidRDefault="002B56D8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Климат умеренно континентальный. Близость к </w:t>
      </w:r>
      <w:hyperlink r:id="rId11" w:tooltip="Северный Ледовитый океан" w:history="1">
        <w:r w:rsidRPr="00621ADD">
          <w:rPr>
            <w:rFonts w:ascii="Times New Roman" w:hAnsi="Times New Roman" w:cs="Times New Roman"/>
          </w:rPr>
          <w:t>Северному Ледовитому океану</w:t>
        </w:r>
      </w:hyperlink>
      <w:r w:rsidRPr="00621ADD">
        <w:rPr>
          <w:rFonts w:ascii="Times New Roman" w:hAnsi="Times New Roman" w:cs="Times New Roman"/>
        </w:rPr>
        <w:t> обуславливает возможность вторжения холодного воздуха. Отсюда сильные морозы зимой, заморозки и резкие похолодания в летние месяцы.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Административный центр Кировской области – г.Киров.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Киров расположен в долине реки </w:t>
      </w:r>
      <w:hyperlink r:id="rId12" w:tooltip="Вятка (река)" w:history="1">
        <w:r w:rsidRPr="00621ADD">
          <w:rPr>
            <w:rFonts w:ascii="Times New Roman" w:hAnsi="Times New Roman" w:cs="Times New Roman"/>
            <w:color w:val="010101"/>
          </w:rPr>
          <w:t>Вятки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среднем её течении, на северо-востоке </w:t>
      </w:r>
      <w:hyperlink r:id="rId13" w:tooltip="Европейская часть России" w:history="1">
        <w:r w:rsidRPr="00621ADD">
          <w:rPr>
            <w:rFonts w:ascii="Times New Roman" w:hAnsi="Times New Roman" w:cs="Times New Roman"/>
            <w:color w:val="010101"/>
          </w:rPr>
          <w:t>Европейской части России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на </w:t>
      </w:r>
      <w:hyperlink r:id="rId14" w:tooltip="Русская равнина" w:history="1">
        <w:r w:rsidRPr="00621ADD">
          <w:rPr>
            <w:rFonts w:ascii="Times New Roman" w:hAnsi="Times New Roman" w:cs="Times New Roman"/>
            <w:color w:val="010101"/>
          </w:rPr>
          <w:t>Русской равнине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зоне </w:t>
      </w:r>
      <w:hyperlink r:id="rId15" w:tooltip="Тайга" w:history="1">
        <w:r w:rsidRPr="00621ADD">
          <w:rPr>
            <w:rFonts w:ascii="Times New Roman" w:hAnsi="Times New Roman" w:cs="Times New Roman"/>
            <w:color w:val="010101"/>
          </w:rPr>
          <w:t>таёжных лесов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поясе полесий и ополий.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Численность населения </w:t>
      </w:r>
      <w:proofErr w:type="spellStart"/>
      <w:r w:rsidR="0011121F" w:rsidRPr="00621ADD">
        <w:rPr>
          <w:rFonts w:ascii="Times New Roman" w:hAnsi="Times New Roman" w:cs="Times New Roman"/>
          <w:color w:val="010101"/>
          <w:shd w:val="clear" w:color="auto" w:fill="FFFFFF"/>
        </w:rPr>
        <w:t>г.Кирова</w:t>
      </w:r>
      <w:proofErr w:type="spellEnd"/>
      <w:r w:rsidR="0011121F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на 01 января 201</w:t>
      </w:r>
      <w:r w:rsidR="00693399" w:rsidRPr="00621ADD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г.-</w:t>
      </w:r>
      <w:r w:rsidR="0069339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538 724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чел.</w:t>
      </w:r>
      <w:r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4"/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Входит в территориальную группу регионов </w:t>
      </w:r>
      <w:hyperlink r:id="rId16" w:tooltip="Приволжье" w:history="1">
        <w:r w:rsidRPr="00621ADD">
          <w:rPr>
            <w:rFonts w:ascii="Times New Roman" w:hAnsi="Times New Roman" w:cs="Times New Roman"/>
            <w:color w:val="010101"/>
          </w:rPr>
          <w:t>Приволжья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 </w:t>
      </w:r>
      <w:hyperlink r:id="rId17" w:tooltip="Приволжский федеральный округ" w:history="1">
        <w:r w:rsidRPr="00621ADD">
          <w:rPr>
            <w:rFonts w:ascii="Times New Roman" w:hAnsi="Times New Roman" w:cs="Times New Roman"/>
            <w:color w:val="010101"/>
          </w:rPr>
          <w:t>Приволжский федеральный округ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. Расстояние до ближайших крупных городов: </w:t>
      </w:r>
      <w:hyperlink r:id="rId18" w:tooltip="Казань" w:history="1">
        <w:r w:rsidRPr="00621ADD">
          <w:rPr>
            <w:rFonts w:ascii="Times New Roman" w:hAnsi="Times New Roman" w:cs="Times New Roman"/>
            <w:color w:val="010101"/>
          </w:rPr>
          <w:t>Казани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409 км, </w:t>
      </w:r>
      <w:hyperlink r:id="rId19" w:tooltip="Пермь" w:history="1">
        <w:r w:rsidRPr="00621ADD">
          <w:rPr>
            <w:rFonts w:ascii="Times New Roman" w:hAnsi="Times New Roman" w:cs="Times New Roman"/>
            <w:color w:val="010101"/>
          </w:rPr>
          <w:t>Перми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471 км, </w:t>
      </w:r>
      <w:hyperlink r:id="rId20" w:tooltip="Нижний Новгород" w:history="1">
        <w:r w:rsidRPr="00621ADD">
          <w:rPr>
            <w:rFonts w:ascii="Times New Roman" w:hAnsi="Times New Roman" w:cs="Times New Roman"/>
            <w:color w:val="010101"/>
          </w:rPr>
          <w:t>Нижнего Новгорода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563 км, </w:t>
      </w:r>
      <w:hyperlink r:id="rId21" w:tooltip="Уфа" w:history="1">
        <w:r w:rsidRPr="00621ADD">
          <w:rPr>
            <w:rFonts w:ascii="Times New Roman" w:hAnsi="Times New Roman" w:cs="Times New Roman"/>
            <w:color w:val="010101"/>
          </w:rPr>
          <w:t>Уфы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734 км, </w:t>
      </w:r>
      <w:hyperlink r:id="rId22" w:tooltip="Самара" w:history="1">
        <w:r w:rsidRPr="00621ADD">
          <w:rPr>
            <w:rFonts w:ascii="Times New Roman" w:hAnsi="Times New Roman" w:cs="Times New Roman"/>
            <w:color w:val="010101"/>
          </w:rPr>
          <w:t>Самары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770 км.</w:t>
      </w:r>
    </w:p>
    <w:p w:rsidR="001528E0" w:rsidRPr="00621ADD" w:rsidRDefault="001528E0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Расстояние от города Кирова до </w:t>
      </w:r>
      <w:hyperlink r:id="rId23" w:tooltip="Москва" w:history="1">
        <w:r w:rsidRPr="00621ADD">
          <w:rPr>
            <w:rFonts w:ascii="Times New Roman" w:hAnsi="Times New Roman" w:cs="Times New Roman"/>
          </w:rPr>
          <w:t>Москвы</w:t>
        </w:r>
      </w:hyperlink>
      <w:r w:rsidRPr="00621ADD">
        <w:rPr>
          <w:rFonts w:ascii="Times New Roman" w:hAnsi="Times New Roman" w:cs="Times New Roman"/>
        </w:rPr>
        <w:t> — 896 км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Кировская область, одна из крупнейших в </w:t>
      </w:r>
      <w:hyperlink r:id="rId24" w:tooltip="Нечерноземье" w:history="1">
        <w:r w:rsidRPr="00621ADD">
          <w:rPr>
            <w:rFonts w:ascii="Times New Roman" w:hAnsi="Times New Roman" w:cs="Times New Roman"/>
          </w:rPr>
          <w:t>Нечернозёмной зоне</w:t>
        </w:r>
      </w:hyperlink>
      <w:r w:rsidRPr="00621ADD">
        <w:rPr>
          <w:rFonts w:ascii="Times New Roman" w:hAnsi="Times New Roman" w:cs="Times New Roman"/>
        </w:rPr>
        <w:t> Российской Федерации, расположена на северо-востоке </w:t>
      </w:r>
      <w:hyperlink r:id="rId25" w:tooltip="Русская равнина" w:history="1">
        <w:r w:rsidRPr="00621ADD">
          <w:rPr>
            <w:rFonts w:ascii="Times New Roman" w:hAnsi="Times New Roman" w:cs="Times New Roman"/>
          </w:rPr>
          <w:t>Русской равнины</w:t>
        </w:r>
      </w:hyperlink>
      <w:r w:rsidRPr="00621ADD">
        <w:rPr>
          <w:rFonts w:ascii="Times New Roman" w:hAnsi="Times New Roman" w:cs="Times New Roman"/>
        </w:rPr>
        <w:t xml:space="preserve"> в центрально-восточной части Европейской России.</w:t>
      </w:r>
    </w:p>
    <w:p w:rsidR="001528E0" w:rsidRPr="00621ADD" w:rsidRDefault="001528E0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Кировская область граничит с девятью субъектами Российской Федерации (больше, чем любой другой субъект России): на востоке с </w:t>
      </w:r>
      <w:hyperlink r:id="rId26" w:tooltip="Пермский край" w:history="1">
        <w:r w:rsidRPr="00621ADD">
          <w:rPr>
            <w:rFonts w:ascii="Times New Roman" w:hAnsi="Times New Roman" w:cs="Times New Roman"/>
          </w:rPr>
          <w:t>Пермским краем</w:t>
        </w:r>
      </w:hyperlink>
      <w:r w:rsidRPr="00621ADD">
        <w:rPr>
          <w:rFonts w:ascii="Times New Roman" w:hAnsi="Times New Roman" w:cs="Times New Roman"/>
        </w:rPr>
        <w:t> и </w:t>
      </w:r>
      <w:hyperlink r:id="rId27" w:tooltip="Удмуртия" w:history="1">
        <w:r w:rsidRPr="00621ADD">
          <w:rPr>
            <w:rFonts w:ascii="Times New Roman" w:hAnsi="Times New Roman" w:cs="Times New Roman"/>
          </w:rPr>
          <w:t>Удмуртией</w:t>
        </w:r>
      </w:hyperlink>
      <w:r w:rsidRPr="00621ADD">
        <w:rPr>
          <w:rFonts w:ascii="Times New Roman" w:hAnsi="Times New Roman" w:cs="Times New Roman"/>
        </w:rPr>
        <w:t>, на севере — с </w:t>
      </w:r>
      <w:hyperlink r:id="rId28" w:tooltip="Республика Коми" w:history="1">
        <w:r w:rsidRPr="00621ADD">
          <w:rPr>
            <w:rFonts w:ascii="Times New Roman" w:hAnsi="Times New Roman" w:cs="Times New Roman"/>
          </w:rPr>
          <w:t>Республикой Коми</w:t>
        </w:r>
      </w:hyperlink>
      <w:r w:rsidRPr="00621ADD">
        <w:rPr>
          <w:rFonts w:ascii="Times New Roman" w:hAnsi="Times New Roman" w:cs="Times New Roman"/>
        </w:rPr>
        <w:t> и </w:t>
      </w:r>
      <w:hyperlink r:id="rId29" w:tooltip="Архангельская область" w:history="1">
        <w:r w:rsidRPr="00621ADD">
          <w:rPr>
            <w:rFonts w:ascii="Times New Roman" w:hAnsi="Times New Roman" w:cs="Times New Roman"/>
          </w:rPr>
          <w:t>Архангельской областью</w:t>
        </w:r>
      </w:hyperlink>
      <w:r w:rsidRPr="00621ADD">
        <w:rPr>
          <w:rFonts w:ascii="Times New Roman" w:hAnsi="Times New Roman" w:cs="Times New Roman"/>
        </w:rPr>
        <w:t>, на западе с Вологодской, Костромской, Нижегородской областями, на юге — с республиками </w:t>
      </w:r>
      <w:hyperlink r:id="rId30" w:tooltip="Марий Эл" w:history="1">
        <w:r w:rsidRPr="00621ADD">
          <w:rPr>
            <w:rFonts w:ascii="Times New Roman" w:hAnsi="Times New Roman" w:cs="Times New Roman"/>
          </w:rPr>
          <w:t>Марий Эл</w:t>
        </w:r>
      </w:hyperlink>
      <w:r w:rsidRPr="00621ADD">
        <w:rPr>
          <w:rFonts w:ascii="Times New Roman" w:hAnsi="Times New Roman" w:cs="Times New Roman"/>
        </w:rPr>
        <w:t> и </w:t>
      </w:r>
      <w:hyperlink r:id="rId31" w:tooltip="Татарстан" w:history="1">
        <w:r w:rsidRPr="00621ADD">
          <w:rPr>
            <w:rFonts w:ascii="Times New Roman" w:hAnsi="Times New Roman" w:cs="Times New Roman"/>
          </w:rPr>
          <w:t>Татарстан</w:t>
        </w:r>
      </w:hyperlink>
      <w:r w:rsidRPr="00621ADD">
        <w:rPr>
          <w:rFonts w:ascii="Times New Roman" w:hAnsi="Times New Roman" w:cs="Times New Roman"/>
        </w:rPr>
        <w:t>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Через область проходят железнодорожные магистрали, связывающие центр России с Уралом, Сибирью и Дальним Востоком, а север - с южными регионами России. Протяженность железных дорог общего пользования составляет 1100 км.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С центром России, соседними республиками и областями Кировская область связана автомобильными дорогами с твердым покрытием. Протяженность автомобильных дорог общего пользования с твердым покрытием составляет 9690 км.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Основная водная транспортная артерия области – р. Вятка, от порта Киров до её устья. Протяженность судоходных путей, пролегающих по р. Вятке и ее притокам, составляет 1,8 тыс. км.</w:t>
      </w:r>
    </w:p>
    <w:p w:rsidR="002B56D8" w:rsidRPr="00621ADD" w:rsidRDefault="002B56D8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Ресурсы области: </w:t>
      </w:r>
    </w:p>
    <w:p w:rsidR="002B56D8" w:rsidRPr="00621ADD" w:rsidRDefault="00514ECE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Сырьевые</w: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ресурсы: Основу природно-ресурсного потенциала области составляют лес (в основном хвойные породы), </w:t>
      </w:r>
      <w:hyperlink r:id="rId32" w:tooltip="Фосфорит" w:history="1">
        <w:r w:rsidR="002B56D8" w:rsidRPr="00621ADD">
          <w:rPr>
            <w:rFonts w:ascii="Times New Roman" w:hAnsi="Times New Roman" w:cs="Times New Roman"/>
            <w:color w:val="010101"/>
          </w:rPr>
          <w:t>фосфориты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3" w:tooltip="Торфяник" w:history="1">
        <w:r w:rsidR="002B56D8" w:rsidRPr="00621ADD">
          <w:rPr>
            <w:rFonts w:ascii="Times New Roman" w:hAnsi="Times New Roman" w:cs="Times New Roman"/>
            <w:color w:val="010101"/>
          </w:rPr>
          <w:t>торфяники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4" w:tooltip="Пушнина" w:history="1">
        <w:r w:rsidR="002B56D8" w:rsidRPr="00621ADD">
          <w:rPr>
            <w:rFonts w:ascii="Times New Roman" w:hAnsi="Times New Roman" w:cs="Times New Roman"/>
            <w:color w:val="010101"/>
          </w:rPr>
          <w:t>пушнина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 водные и </w:t>
      </w:r>
      <w:hyperlink r:id="rId35" w:tooltip="Земельные ресурсы" w:history="1">
        <w:r w:rsidR="002B56D8" w:rsidRPr="00621ADD">
          <w:rPr>
            <w:rFonts w:ascii="Times New Roman" w:hAnsi="Times New Roman" w:cs="Times New Roman"/>
            <w:color w:val="010101"/>
          </w:rPr>
          <w:t>земельные ресурсы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Встречается исключительно редкий минерал </w:t>
      </w:r>
      <w:proofErr w:type="spellStart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begin"/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instrText xml:space="preserve"> HYPERLINK "https://ru.wikipedia.org/wiki/%D0%92%D0%BE%D0%BB%D0%BA%D0%BE%D0%BD%D1%81%D0%BA%D0%BE%D0%B8%D1%82" \o "Волконскоит" </w:instrTex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separate"/>
      </w:r>
      <w:r w:rsidR="002B56D8" w:rsidRPr="00621ADD">
        <w:rPr>
          <w:rFonts w:ascii="Times New Roman" w:hAnsi="Times New Roman" w:cs="Times New Roman"/>
          <w:color w:val="010101"/>
        </w:rPr>
        <w:t>волконскоит</w:t>
      </w:r>
      <w:proofErr w:type="spellEnd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end"/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Широко распространены месторождения </w:t>
      </w:r>
      <w:hyperlink r:id="rId36" w:tooltip="Торф" w:history="1">
        <w:r w:rsidR="002B56D8" w:rsidRPr="00621ADD">
          <w:rPr>
            <w:rFonts w:ascii="Times New Roman" w:hAnsi="Times New Roman" w:cs="Times New Roman"/>
            <w:color w:val="010101"/>
          </w:rPr>
          <w:t>торфа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Велики запасы нерудного минерального сырья: </w:t>
      </w:r>
      <w:hyperlink r:id="rId37" w:tooltip="Известняк" w:history="1">
        <w:r w:rsidR="002B56D8" w:rsidRPr="00621ADD">
          <w:rPr>
            <w:rFonts w:ascii="Times New Roman" w:hAnsi="Times New Roman" w:cs="Times New Roman"/>
            <w:color w:val="010101"/>
          </w:rPr>
          <w:t>известняков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8" w:tooltip="Мергель" w:history="1">
        <w:r w:rsidR="002B56D8" w:rsidRPr="00621ADD">
          <w:rPr>
            <w:rFonts w:ascii="Times New Roman" w:hAnsi="Times New Roman" w:cs="Times New Roman"/>
            <w:color w:val="010101"/>
          </w:rPr>
          <w:t>мергелей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9" w:tooltip="Глина" w:history="1">
        <w:r w:rsidR="002B56D8" w:rsidRPr="00621ADD">
          <w:rPr>
            <w:rFonts w:ascii="Times New Roman" w:hAnsi="Times New Roman" w:cs="Times New Roman"/>
            <w:color w:val="010101"/>
          </w:rPr>
          <w:t>глин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песков и гравия. В последние десятилетия на востоке области выявлены незначительные промышленные запасы </w: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 xml:space="preserve">нефти, а также залежи </w:t>
      </w:r>
      <w:proofErr w:type="spellStart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бентонитовых</w:t>
      </w:r>
      <w:proofErr w:type="spellEnd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глин. В области находится крупнейшее в Европе </w:t>
      </w:r>
      <w:hyperlink r:id="rId40" w:tooltip="Вятско-Камское месторождение фосфоритов (страница отсутствует)" w:history="1">
        <w:r w:rsidR="002B56D8" w:rsidRPr="00621ADD">
          <w:rPr>
            <w:rFonts w:ascii="Times New Roman" w:hAnsi="Times New Roman" w:cs="Times New Roman"/>
            <w:color w:val="010101"/>
          </w:rPr>
          <w:t>Вятско-Камское месторождение фосфоритов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Область богата минеральными источниками и лечебными грязями.</w:t>
      </w:r>
    </w:p>
    <w:p w:rsidR="00455E1C" w:rsidRPr="00621ADD" w:rsidRDefault="00514ECE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Энергетические ресурсы: </w:t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Кировская энергосистема работает в составе ОЭС Урала и ЕЭС России и имеет связи с Пермской, Костромской, Нижегородской, Архангельской и Вологодской энергосистемой, с энергосистемами Республики Татарстан, Республики Марий Эл, Республики Коми и Удмуртской Республики.  Суммарная установленная мощность ТЭЦ составляет 1074,3 МВт и 3180 Гкал/ч</w:t>
      </w:r>
      <w:r w:rsidR="00455E1C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5"/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. На территории области имеется в эксплуатации около 45 тыс. километров линий электропередачи напряжением 500-0,4 </w:t>
      </w:r>
      <w:proofErr w:type="spellStart"/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кВ</w:t>
      </w:r>
      <w:proofErr w:type="spellEnd"/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, около 12 тыс. трансформаторных подстанций. </w:t>
      </w:r>
    </w:p>
    <w:p w:rsidR="00455E1C" w:rsidRPr="00621ADD" w:rsidRDefault="002B56D8" w:rsidP="00455E1C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Трудовые ресурсы: Численность населения в трудоспособном возраст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е по состоянию на 01 января 2019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года составляет 5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1,9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% от всего населения области, в возрасте, старшем трудоспособного -29,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%, моложе трудоспособного -18,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2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%. </w:t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В городе действуют три государственных высших учебных заведения: </w:t>
      </w:r>
      <w:hyperlink r:id="rId41" w:tooltip="Вятский государственный университет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Вятский государственный университет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2" w:tooltip="Вятская государственная сельскохозяйственная академия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Вятская государственная сельскохозяйственная академия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3" w:tooltip="Кировский государственный медицинский университет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государственный медицинский университет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. Действуют несколько негосударственных вузов, а также филиалы вузов других городов</w:t>
      </w:r>
    </w:p>
    <w:p w:rsidR="00B006DA" w:rsidRPr="00621ADD" w:rsidRDefault="00455E1C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Научные ресурсы: В городе действуют несколько научно-исследовательских институтов: </w:t>
      </w:r>
      <w:hyperlink r:id="rId44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охотничьего хозяйства и звероводства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 им. Б. М. Житкова РАСХН, </w:t>
      </w:r>
      <w:hyperlink r:id="rId45" w:tooltip="Кировский научно-исследовательский институт переливания крови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переливания крови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6" w:tooltip="Научно-исследовательский институт сельского хозяйства Северо-Востока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сельского хозяйства Северо-Востока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им. </w:t>
      </w:r>
      <w:hyperlink r:id="rId47" w:tooltip="Рудницкий, Николай Васильевич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Н. В. </w:t>
        </w:r>
        <w:proofErr w:type="spellStart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Рудницкого</w:t>
        </w:r>
        <w:proofErr w:type="spellEnd"/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</w:t>
      </w:r>
      <w:hyperlink r:id="rId48" w:tooltip="РАСХН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РАСХН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9" w:tooltip="НИИ микробиологии Минобороны РФ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микробиологии, Минобороны РФ</w:t>
        </w:r>
      </w:hyperlink>
      <w:r w:rsidR="00514ECE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50" w:tooltip="НИИ средств вычислительной техники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средств вычислительной техники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B006DA" w:rsidRPr="00621ADD" w:rsidRDefault="00B006DA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Экономика: Экономика области носит промышленный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(</w:t>
      </w:r>
      <w:r w:rsidR="005F06FE">
        <w:rPr>
          <w:rFonts w:ascii="Times New Roman" w:hAnsi="Times New Roman" w:cs="Times New Roman"/>
          <w:color w:val="010101"/>
          <w:shd w:val="clear" w:color="auto" w:fill="FFFFFF"/>
        </w:rPr>
        <w:t>29,3</w:t>
      </w:r>
      <w:r w:rsidR="009D23DE" w:rsidRPr="00621ADD">
        <w:rPr>
          <w:rFonts w:ascii="Times New Roman" w:hAnsi="Times New Roman" w:cs="Times New Roman"/>
          <w:color w:val="010101"/>
          <w:shd w:val="clear" w:color="auto" w:fill="FFFFFF"/>
        </w:rPr>
        <w:t>%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ВРП) и торговый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характер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(</w:t>
      </w:r>
      <w:r w:rsidR="003471DF">
        <w:rPr>
          <w:rFonts w:ascii="Times New Roman" w:hAnsi="Times New Roman" w:cs="Times New Roman"/>
          <w:color w:val="010101"/>
          <w:shd w:val="clear" w:color="auto" w:fill="FFFFFF"/>
        </w:rPr>
        <w:t>37,</w:t>
      </w:r>
      <w:r w:rsidR="005F06FE">
        <w:rPr>
          <w:rFonts w:ascii="Times New Roman" w:hAnsi="Times New Roman" w:cs="Times New Roman"/>
          <w:color w:val="010101"/>
          <w:shd w:val="clear" w:color="auto" w:fill="FFFFFF"/>
        </w:rPr>
        <w:t>2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>% ВРП)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E37B88" w:rsidRPr="00621ADD" w:rsidRDefault="005F06FE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BAF4A37" wp14:editId="6AC55CF0">
            <wp:extent cx="5762846" cy="3391786"/>
            <wp:effectExtent l="0" t="0" r="9525" b="1841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C5AD6" w:rsidRPr="00621ADD" w:rsidRDefault="005C5AD6" w:rsidP="001528E0">
      <w:pPr>
        <w:jc w:val="both"/>
        <w:rPr>
          <w:rFonts w:ascii="Times New Roman" w:hAnsi="Times New Roman" w:cs="Times New Roman"/>
          <w:i/>
        </w:rPr>
      </w:pPr>
      <w:r w:rsidRPr="00621ADD">
        <w:rPr>
          <w:rFonts w:ascii="Times New Roman" w:hAnsi="Times New Roman" w:cs="Times New Roman"/>
          <w:i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</w:rPr>
        <w:t>Кировстат</w:t>
      </w:r>
      <w:proofErr w:type="spellEnd"/>
      <w:r w:rsidR="0005172B" w:rsidRPr="00621ADD">
        <w:rPr>
          <w:rStyle w:val="a6"/>
          <w:rFonts w:ascii="Times New Roman" w:hAnsi="Times New Roman" w:cs="Times New Roman"/>
          <w:i/>
        </w:rPr>
        <w:footnoteReference w:id="6"/>
      </w:r>
    </w:p>
    <w:p w:rsidR="009A7F17" w:rsidRPr="00621ADD" w:rsidRDefault="009A7F17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</w:rPr>
        <w:t>Одно из ведущих и перспективных мест в обрабатывающей отрасли Кировской области з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анимает:</w:t>
      </w:r>
    </w:p>
    <w:p w:rsidR="009A7F17" w:rsidRPr="00621ADD" w:rsidRDefault="009A7F17" w:rsidP="00AF010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химическое производство. Область - один из основных в России производителей минеральных удобрений, монополист по производству отдельных марок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фторполимеров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и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 xml:space="preserve">фторированных смазок. В государства СНГ и другие страны поставляются около 30% минеральных удобрений и аммиака синтетического </w:t>
      </w:r>
    </w:p>
    <w:p w:rsidR="009A7F17" w:rsidRPr="00621ADD" w:rsidRDefault="009A7F17" w:rsidP="00AF010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машиностроение представлено предприятиями авиационной, электротехнической, станкостроительной, инструментальной промышленности, подъемно-транспортного и сельскохозяйственного машиностроения</w:t>
      </w:r>
    </w:p>
    <w:p w:rsidR="009A7F17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Л</w:t>
      </w:r>
      <w:r w:rsidR="009A7F17" w:rsidRPr="00621ADD">
        <w:rPr>
          <w:rFonts w:ascii="Times New Roman" w:hAnsi="Times New Roman" w:cs="Times New Roman"/>
          <w:color w:val="010101"/>
          <w:shd w:val="clear" w:color="auto" w:fill="FFFFFF"/>
        </w:rPr>
        <w:t>есопромышленный комплекс – область занимает 8 место в России по объемам заготовки и вывозке деловой древесины, 5 место - по производству пиломатериалов</w:t>
      </w:r>
      <w:r w:rsidR="009A7F17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7"/>
      </w:r>
    </w:p>
    <w:p w:rsidR="00B67EFF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Сельское хозяйство -специализацией является животноводство, преимущественно молочно-мясного направления. Основные выращиваемые сельскохозяйственные культуры: зерновые, кормовые культуры, картофель и овощи. В структуре зерновых преобладают рожь, ячмень, пшеница и овес. </w:t>
      </w:r>
    </w:p>
    <w:p w:rsidR="00B67EFF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Крупнейшими и градообразующими предприятиями области являются: </w:t>
      </w:r>
      <w:hyperlink r:id="rId52" w:tooltip="Лепсе (завод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ОАО «Завод „Лепсе“»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ОАО «ВМП „</w:t>
      </w:r>
      <w:hyperlink r:id="rId53" w:tooltip="Авитек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Авитек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“», ОАО «</w:t>
      </w:r>
      <w:hyperlink r:id="rId54" w:tooltip="Завод 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Завод „</w:t>
        </w:r>
        <w:proofErr w:type="spellStart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Сельмаш</w:t>
        </w:r>
        <w:proofErr w:type="spellEnd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“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5" w:tooltip="Кировский хладокомбинат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хладокомбинат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6" w:tooltip="Кировский завод 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завод «Маяк»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7" w:tooltip="Кировский машзавод 1 Мая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машзавод 1 Мая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8" w:tooltip="Кировский шинный завод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шинный завод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9" w:tooltip="Кировский завод по обработке цветных металлов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завод по обработке цветных металлов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60" w:tooltip="Веста (завод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Веста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Ремстройгидравлика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», ОАО «Электропривод», ОАО «Производственный холдинг „Здрава“» (до 2011 года Кировский маргариновый завод), АО «Кировский мясокомбинат», АО «Кировский молочный комбинат», Кировский Станкостроительный завод, Экспериментальный завод спортивного оборудования «Динамо», Кировский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биохимзавод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Кожевенный завод «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Артэкс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Кировский комбинат искусственных кож («Искож»).</w:t>
      </w:r>
    </w:p>
    <w:p w:rsidR="007D2C86" w:rsidRPr="00621ADD" w:rsidRDefault="007D2C86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Таблица</w:t>
      </w:r>
      <w:r w:rsidR="00E46BBE">
        <w:rPr>
          <w:rFonts w:ascii="Times New Roman" w:hAnsi="Times New Roman" w:cs="Times New Roman"/>
          <w:color w:val="010101"/>
          <w:shd w:val="clear" w:color="auto" w:fill="FFFFFF"/>
        </w:rPr>
        <w:t xml:space="preserve"> 3.1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– Основные индексы </w:t>
      </w:r>
      <w:r w:rsidR="00CC50E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промышленного </w:t>
      </w:r>
      <w:r w:rsidR="0018440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производства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за </w:t>
      </w:r>
      <w:r w:rsidR="00280263" w:rsidRPr="00621ADD">
        <w:rPr>
          <w:rFonts w:ascii="Times New Roman" w:hAnsi="Times New Roman" w:cs="Times New Roman"/>
          <w:color w:val="010101"/>
          <w:shd w:val="clear" w:color="auto" w:fill="FFFFFF"/>
        </w:rPr>
        <w:t>январь-</w:t>
      </w:r>
      <w:r w:rsidR="005F06FE">
        <w:rPr>
          <w:rFonts w:ascii="Times New Roman" w:hAnsi="Times New Roman" w:cs="Times New Roman"/>
          <w:color w:val="010101"/>
          <w:shd w:val="clear" w:color="auto" w:fill="FFFFFF"/>
        </w:rPr>
        <w:t>апрель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20</w:t>
      </w:r>
      <w:r w:rsidR="00B86841">
        <w:rPr>
          <w:rFonts w:ascii="Times New Roman" w:hAnsi="Times New Roman" w:cs="Times New Roman"/>
          <w:color w:val="010101"/>
          <w:shd w:val="clear" w:color="auto" w:fill="FFFFFF"/>
        </w:rPr>
        <w:t>20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 (Кировская область)</w:t>
      </w:r>
      <w:r w:rsidR="00CC50E8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8"/>
      </w:r>
    </w:p>
    <w:p w:rsidR="00916732" w:rsidRPr="00621ADD" w:rsidRDefault="005F06FE" w:rsidP="00C337EE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B832F89" wp14:editId="1EA7B729">
            <wp:extent cx="5695950" cy="3457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86" w:rsidRPr="00621ADD" w:rsidRDefault="00496925" w:rsidP="00916732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="00184409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</w:t>
      </w: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стат</w:t>
      </w:r>
      <w:proofErr w:type="spellEnd"/>
    </w:p>
    <w:p w:rsidR="00F422A0" w:rsidRPr="00621ADD" w:rsidRDefault="00F422A0">
      <w:pPr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br w:type="page"/>
      </w:r>
    </w:p>
    <w:p w:rsidR="00496925" w:rsidRPr="00621ADD" w:rsidRDefault="00496925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>Таблица</w:t>
      </w:r>
      <w:r w:rsidR="00E46BBE">
        <w:rPr>
          <w:rFonts w:ascii="Times New Roman" w:hAnsi="Times New Roman" w:cs="Times New Roman"/>
          <w:color w:val="010101"/>
          <w:shd w:val="clear" w:color="auto" w:fill="FFFFFF"/>
        </w:rPr>
        <w:t xml:space="preserve"> 3.2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– Основные показатели социально-экономического развития</w:t>
      </w:r>
      <w:r w:rsidR="0018440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Кировской области в </w:t>
      </w:r>
      <w:r w:rsidR="002F014D" w:rsidRPr="00621ADD">
        <w:rPr>
          <w:rFonts w:ascii="Times New Roman" w:hAnsi="Times New Roman" w:cs="Times New Roman"/>
          <w:color w:val="010101"/>
          <w:shd w:val="clear" w:color="auto" w:fill="FFFFFF"/>
        </w:rPr>
        <w:t>январе</w:t>
      </w:r>
      <w:r w:rsidR="009E3333">
        <w:rPr>
          <w:rFonts w:ascii="Times New Roman" w:hAnsi="Times New Roman" w:cs="Times New Roman"/>
          <w:color w:val="010101"/>
          <w:shd w:val="clear" w:color="auto" w:fill="FFFFFF"/>
        </w:rPr>
        <w:t>-</w:t>
      </w:r>
      <w:r w:rsidR="00D8367E">
        <w:rPr>
          <w:rFonts w:ascii="Times New Roman" w:hAnsi="Times New Roman" w:cs="Times New Roman"/>
          <w:color w:val="010101"/>
          <w:shd w:val="clear" w:color="auto" w:fill="FFFFFF"/>
        </w:rPr>
        <w:t>апреле</w:t>
      </w:r>
      <w:r w:rsidR="005041CF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20</w:t>
      </w:r>
      <w:r w:rsidR="00693ECF">
        <w:rPr>
          <w:rFonts w:ascii="Times New Roman" w:hAnsi="Times New Roman" w:cs="Times New Roman"/>
          <w:color w:val="010101"/>
          <w:shd w:val="clear" w:color="auto" w:fill="FFFFFF"/>
        </w:rPr>
        <w:t>20</w:t>
      </w:r>
      <w:r w:rsidR="00CC50E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</w:t>
      </w:r>
      <w:r w:rsidR="00CC50E8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9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59"/>
        <w:gridCol w:w="2599"/>
        <w:gridCol w:w="2687"/>
      </w:tblGrid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2599" w:type="dxa"/>
            <w:vAlign w:val="center"/>
          </w:tcPr>
          <w:p w:rsidR="00164FDF" w:rsidRPr="00621ADD" w:rsidRDefault="00280263" w:rsidP="00D8367E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</w:t>
            </w:r>
            <w:r w:rsidR="009A487C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</w:t>
            </w:r>
            <w:r w:rsidR="00D8367E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апрель</w:t>
            </w:r>
            <w:r w:rsidR="003471D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  <w:r w:rsidR="00355F6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2020 г.</w:t>
            </w:r>
          </w:p>
        </w:tc>
        <w:tc>
          <w:tcPr>
            <w:tcW w:w="2687" w:type="dxa"/>
            <w:vAlign w:val="center"/>
          </w:tcPr>
          <w:p w:rsidR="00164FDF" w:rsidRPr="00621ADD" w:rsidRDefault="00355F6F" w:rsidP="00D8367E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В % к январю</w:t>
            </w:r>
            <w:r w:rsidR="009A487C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</w:t>
            </w:r>
            <w:r w:rsidR="00D8367E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апрелю 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20</w:t>
            </w:r>
            <w:r w:rsidR="005041C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496925" w:rsidRPr="00621ADD" w:rsidTr="00AC546A">
        <w:tc>
          <w:tcPr>
            <w:tcW w:w="9345" w:type="dxa"/>
            <w:gridSpan w:val="3"/>
            <w:vAlign w:val="center"/>
          </w:tcPr>
          <w:p w:rsidR="00496925" w:rsidRPr="00621ADD" w:rsidRDefault="00496925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</w:tr>
      <w:tr w:rsidR="00164FDF" w:rsidRPr="00621ADD" w:rsidTr="003F5851">
        <w:trPr>
          <w:trHeight w:val="357"/>
        </w:trPr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Добыча полезных ископаемых</w:t>
            </w:r>
          </w:p>
        </w:tc>
        <w:tc>
          <w:tcPr>
            <w:tcW w:w="2599" w:type="dxa"/>
            <w:vAlign w:val="center"/>
          </w:tcPr>
          <w:p w:rsidR="00164FDF" w:rsidRPr="00621ADD" w:rsidRDefault="00D8367E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735,4</w:t>
            </w:r>
          </w:p>
        </w:tc>
        <w:tc>
          <w:tcPr>
            <w:tcW w:w="2687" w:type="dxa"/>
            <w:vAlign w:val="center"/>
          </w:tcPr>
          <w:p w:rsidR="00164FDF" w:rsidRPr="00621ADD" w:rsidRDefault="00D8367E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161,2</w:t>
            </w:r>
          </w:p>
        </w:tc>
      </w:tr>
      <w:tr w:rsidR="00164FDF" w:rsidRPr="00621ADD" w:rsidTr="00E13759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2599" w:type="dxa"/>
            <w:vAlign w:val="center"/>
          </w:tcPr>
          <w:p w:rsidR="00164FDF" w:rsidRPr="00621ADD" w:rsidRDefault="00D8367E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76034,3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164FDF" w:rsidRPr="00621ADD" w:rsidRDefault="00D8367E" w:rsidP="006238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106,3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2599" w:type="dxa"/>
            <w:vAlign w:val="center"/>
          </w:tcPr>
          <w:p w:rsidR="00164FDF" w:rsidRPr="00621ADD" w:rsidRDefault="00D8367E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16633,2</w:t>
            </w:r>
          </w:p>
        </w:tc>
        <w:tc>
          <w:tcPr>
            <w:tcW w:w="2687" w:type="dxa"/>
            <w:vAlign w:val="center"/>
          </w:tcPr>
          <w:p w:rsidR="00164FDF" w:rsidRPr="00621ADD" w:rsidRDefault="00D8367E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96,1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599" w:type="dxa"/>
            <w:vAlign w:val="center"/>
          </w:tcPr>
          <w:p w:rsidR="00164FDF" w:rsidRPr="00621ADD" w:rsidRDefault="00D8367E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2443,7</w:t>
            </w:r>
          </w:p>
        </w:tc>
        <w:tc>
          <w:tcPr>
            <w:tcW w:w="2687" w:type="dxa"/>
            <w:vAlign w:val="center"/>
          </w:tcPr>
          <w:p w:rsidR="00164FDF" w:rsidRPr="00621ADD" w:rsidRDefault="00D8367E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113,3</w:t>
            </w:r>
          </w:p>
        </w:tc>
      </w:tr>
      <w:tr w:rsidR="00D8367E" w:rsidRPr="00621ADD" w:rsidTr="00164FDF">
        <w:tc>
          <w:tcPr>
            <w:tcW w:w="4059" w:type="dxa"/>
            <w:vAlign w:val="center"/>
          </w:tcPr>
          <w:p w:rsidR="00D8367E" w:rsidRPr="00621ADD" w:rsidRDefault="00D8367E" w:rsidP="00D8367E">
            <w:pPr>
              <w:jc w:val="both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Сельское хозяйство</w:t>
            </w:r>
          </w:p>
        </w:tc>
        <w:tc>
          <w:tcPr>
            <w:tcW w:w="2599" w:type="dxa"/>
            <w:vAlign w:val="center"/>
          </w:tcPr>
          <w:p w:rsidR="00D8367E" w:rsidRPr="00621ADD" w:rsidRDefault="00D8367E" w:rsidP="00D8367E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-апрель 2020 г.</w:t>
            </w:r>
          </w:p>
        </w:tc>
        <w:tc>
          <w:tcPr>
            <w:tcW w:w="2687" w:type="dxa"/>
            <w:vAlign w:val="center"/>
          </w:tcPr>
          <w:p w:rsidR="00D8367E" w:rsidRPr="00621ADD" w:rsidRDefault="00D8367E" w:rsidP="00D8367E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В % к январю-апрелю 2019 г.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Зерновые и зернобобовые культуры (в весе после доработки), тысяч тонн</w:t>
            </w:r>
          </w:p>
        </w:tc>
        <w:tc>
          <w:tcPr>
            <w:tcW w:w="2599" w:type="dxa"/>
            <w:vAlign w:val="center"/>
          </w:tcPr>
          <w:p w:rsidR="00B93BCB" w:rsidRPr="00621ADD" w:rsidRDefault="00D8367E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73171,0</w:t>
            </w:r>
          </w:p>
        </w:tc>
        <w:tc>
          <w:tcPr>
            <w:tcW w:w="2687" w:type="dxa"/>
            <w:vAlign w:val="center"/>
          </w:tcPr>
          <w:p w:rsidR="00B93BCB" w:rsidRPr="00621ADD" w:rsidRDefault="00D8367E" w:rsidP="00CE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141,9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Картофель, тысяч тонн</w:t>
            </w:r>
          </w:p>
        </w:tc>
        <w:tc>
          <w:tcPr>
            <w:tcW w:w="2599" w:type="dxa"/>
            <w:vAlign w:val="center"/>
          </w:tcPr>
          <w:p w:rsidR="00B93BCB" w:rsidRPr="00621ADD" w:rsidRDefault="00D8367E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5281,5</w:t>
            </w:r>
          </w:p>
        </w:tc>
        <w:tc>
          <w:tcPr>
            <w:tcW w:w="2687" w:type="dxa"/>
            <w:vAlign w:val="center"/>
          </w:tcPr>
          <w:p w:rsidR="00B93BCB" w:rsidRPr="00621ADD" w:rsidRDefault="00D8367E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72,4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AC6EAC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Овощи, тысяч тонн</w:t>
            </w:r>
          </w:p>
        </w:tc>
        <w:tc>
          <w:tcPr>
            <w:tcW w:w="2599" w:type="dxa"/>
            <w:vAlign w:val="center"/>
          </w:tcPr>
          <w:p w:rsidR="00B93BCB" w:rsidRPr="00621ADD" w:rsidRDefault="00D8367E" w:rsidP="002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940,0</w:t>
            </w:r>
          </w:p>
        </w:tc>
        <w:tc>
          <w:tcPr>
            <w:tcW w:w="2687" w:type="dxa"/>
            <w:vAlign w:val="center"/>
          </w:tcPr>
          <w:p w:rsidR="00B93BCB" w:rsidRPr="00621ADD" w:rsidRDefault="00D8367E" w:rsidP="00CC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51,8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Скот и пт</w:t>
            </w:r>
            <w:r w:rsidR="00623858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ица</w:t>
            </w: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(в живом весе), тонн</w:t>
            </w:r>
          </w:p>
        </w:tc>
        <w:tc>
          <w:tcPr>
            <w:tcW w:w="2599" w:type="dxa"/>
            <w:vAlign w:val="center"/>
          </w:tcPr>
          <w:p w:rsidR="00B93BCB" w:rsidRPr="00621ADD" w:rsidRDefault="00D8367E" w:rsidP="0035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22558,0</w:t>
            </w:r>
          </w:p>
        </w:tc>
        <w:tc>
          <w:tcPr>
            <w:tcW w:w="2687" w:type="dxa"/>
            <w:vAlign w:val="center"/>
          </w:tcPr>
          <w:p w:rsidR="00B93BCB" w:rsidRPr="00621ADD" w:rsidRDefault="00D8367E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101,2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Молоко, тонн</w:t>
            </w:r>
          </w:p>
        </w:tc>
        <w:tc>
          <w:tcPr>
            <w:tcW w:w="2599" w:type="dxa"/>
            <w:vAlign w:val="center"/>
          </w:tcPr>
          <w:p w:rsidR="00B93BCB" w:rsidRPr="00621ADD" w:rsidRDefault="00D8367E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234791,9</w:t>
            </w:r>
          </w:p>
        </w:tc>
        <w:tc>
          <w:tcPr>
            <w:tcW w:w="2687" w:type="dxa"/>
            <w:vAlign w:val="center"/>
          </w:tcPr>
          <w:p w:rsidR="00B93BCB" w:rsidRPr="00621ADD" w:rsidRDefault="00D8367E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105,7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7A7CAC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Яйца, </w:t>
            </w:r>
            <w:proofErr w:type="spellStart"/>
            <w:r w:rsidR="007A7CAC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млн</w:t>
            </w: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.штук</w:t>
            </w:r>
            <w:proofErr w:type="spellEnd"/>
          </w:p>
        </w:tc>
        <w:tc>
          <w:tcPr>
            <w:tcW w:w="2599" w:type="dxa"/>
            <w:vAlign w:val="center"/>
          </w:tcPr>
          <w:p w:rsidR="00B93BCB" w:rsidRPr="00621ADD" w:rsidRDefault="00D8367E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189,45</w:t>
            </w:r>
          </w:p>
        </w:tc>
        <w:tc>
          <w:tcPr>
            <w:tcW w:w="2687" w:type="dxa"/>
            <w:vAlign w:val="center"/>
          </w:tcPr>
          <w:p w:rsidR="00B93BCB" w:rsidRPr="00621ADD" w:rsidRDefault="00D8367E" w:rsidP="00CC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117,0</w:t>
            </w:r>
          </w:p>
        </w:tc>
      </w:tr>
      <w:tr w:rsidR="00D8367E" w:rsidRPr="00621ADD" w:rsidTr="00164FDF">
        <w:tc>
          <w:tcPr>
            <w:tcW w:w="4059" w:type="dxa"/>
            <w:vAlign w:val="center"/>
          </w:tcPr>
          <w:p w:rsidR="00D8367E" w:rsidRPr="00621ADD" w:rsidRDefault="00D8367E" w:rsidP="00D8367E">
            <w:pPr>
              <w:jc w:val="both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Прочие показатели</w:t>
            </w:r>
          </w:p>
        </w:tc>
        <w:tc>
          <w:tcPr>
            <w:tcW w:w="2599" w:type="dxa"/>
            <w:vAlign w:val="center"/>
          </w:tcPr>
          <w:p w:rsidR="00D8367E" w:rsidRPr="00621ADD" w:rsidRDefault="00D8367E" w:rsidP="00D8367E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-апрель 2020 г.</w:t>
            </w:r>
          </w:p>
        </w:tc>
        <w:tc>
          <w:tcPr>
            <w:tcW w:w="2687" w:type="dxa"/>
            <w:vAlign w:val="center"/>
          </w:tcPr>
          <w:p w:rsidR="00D8367E" w:rsidRPr="00621ADD" w:rsidRDefault="00D8367E" w:rsidP="00D8367E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В % к январю-апрелю 2019 г.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розничной торговли</w:t>
            </w:r>
          </w:p>
        </w:tc>
        <w:tc>
          <w:tcPr>
            <w:tcW w:w="2599" w:type="dxa"/>
            <w:vAlign w:val="center"/>
          </w:tcPr>
          <w:p w:rsidR="00164FDF" w:rsidRPr="00621ADD" w:rsidRDefault="002028F2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63557,5</w:t>
            </w:r>
          </w:p>
        </w:tc>
        <w:tc>
          <w:tcPr>
            <w:tcW w:w="2687" w:type="dxa"/>
            <w:vAlign w:val="center"/>
          </w:tcPr>
          <w:p w:rsidR="00164FDF" w:rsidRPr="00621ADD" w:rsidRDefault="002028F2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95,6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FD6432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общественного питания</w:t>
            </w:r>
            <w:r w:rsidR="00FD6432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164FDF" w:rsidRPr="00621ADD" w:rsidRDefault="002028F2" w:rsidP="00BB12DB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3045,9</w:t>
            </w:r>
          </w:p>
        </w:tc>
        <w:tc>
          <w:tcPr>
            <w:tcW w:w="2687" w:type="dxa"/>
            <w:vAlign w:val="center"/>
          </w:tcPr>
          <w:p w:rsidR="00164FDF" w:rsidRPr="00621ADD" w:rsidRDefault="002028F2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80,7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Объем платных услуг населению</w:t>
            </w:r>
            <w:r w:rsidR="00FD6432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164FDF" w:rsidRPr="00621ADD" w:rsidRDefault="002028F2" w:rsidP="00BB12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19010,2</w:t>
            </w:r>
          </w:p>
        </w:tc>
        <w:tc>
          <w:tcPr>
            <w:tcW w:w="2687" w:type="dxa"/>
            <w:vAlign w:val="center"/>
          </w:tcPr>
          <w:p w:rsidR="00164FDF" w:rsidRPr="00621ADD" w:rsidRDefault="002028F2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89,5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оптовой торговли организаций оптовой торговли</w:t>
            </w:r>
          </w:p>
        </w:tc>
        <w:tc>
          <w:tcPr>
            <w:tcW w:w="2599" w:type="dxa"/>
            <w:vAlign w:val="center"/>
          </w:tcPr>
          <w:p w:rsidR="00164FDF" w:rsidRPr="00621ADD" w:rsidRDefault="002028F2" w:rsidP="00BB12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74139,3</w:t>
            </w:r>
          </w:p>
        </w:tc>
        <w:tc>
          <w:tcPr>
            <w:tcW w:w="2687" w:type="dxa"/>
            <w:vAlign w:val="center"/>
          </w:tcPr>
          <w:p w:rsidR="00164FDF" w:rsidRPr="00621ADD" w:rsidRDefault="002028F2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104,6</w:t>
            </w:r>
          </w:p>
        </w:tc>
      </w:tr>
    </w:tbl>
    <w:p w:rsidR="00496925" w:rsidRPr="00621ADD" w:rsidRDefault="00346A4E" w:rsidP="00496925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«Социально-экономическое положение Кировской области в </w:t>
      </w:r>
      <w:r w:rsidR="002F014D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январе-</w:t>
      </w:r>
      <w:r w:rsidR="002028F2">
        <w:rPr>
          <w:rFonts w:ascii="Times New Roman" w:hAnsi="Times New Roman" w:cs="Times New Roman"/>
          <w:i/>
          <w:color w:val="010101"/>
          <w:shd w:val="clear" w:color="auto" w:fill="FFFFFF"/>
        </w:rPr>
        <w:t>апреле</w:t>
      </w:r>
      <w:r w:rsidR="00B93BCB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20</w:t>
      </w:r>
      <w:r w:rsidR="00575350">
        <w:rPr>
          <w:rFonts w:ascii="Times New Roman" w:hAnsi="Times New Roman" w:cs="Times New Roman"/>
          <w:i/>
          <w:color w:val="010101"/>
          <w:shd w:val="clear" w:color="auto" w:fill="FFFFFF"/>
        </w:rPr>
        <w:t>20</w:t>
      </w: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г.»</w:t>
      </w:r>
    </w:p>
    <w:p w:rsidR="00221509" w:rsidRPr="00621ADD" w:rsidRDefault="00221509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Таблица </w:t>
      </w:r>
      <w:r w:rsidR="00E46BBE">
        <w:rPr>
          <w:rFonts w:ascii="Times New Roman" w:hAnsi="Times New Roman" w:cs="Times New Roman"/>
          <w:color w:val="010101"/>
          <w:shd w:val="clear" w:color="auto" w:fill="FFFFFF"/>
        </w:rPr>
        <w:t xml:space="preserve">3.3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– Наличие и движение основных фондов крупных и средних коммерческих организаций Кировской области в 201</w:t>
      </w:r>
      <w:r w:rsidR="00CC50E8" w:rsidRPr="00621ADD">
        <w:rPr>
          <w:rFonts w:ascii="Times New Roman" w:hAnsi="Times New Roman" w:cs="Times New Roman"/>
          <w:color w:val="010101"/>
          <w:shd w:val="clear" w:color="auto" w:fill="FFFFFF"/>
        </w:rPr>
        <w:t>8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году (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млн.руб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.)</w:t>
      </w:r>
      <w:r w:rsidR="009821AE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10"/>
      </w:r>
    </w:p>
    <w:p w:rsidR="00221509" w:rsidRPr="00621ADD" w:rsidRDefault="009821AE" w:rsidP="00B67EFF">
      <w:pPr>
        <w:jc w:val="both"/>
        <w:rPr>
          <w:rFonts w:ascii="Times New Roman" w:hAnsi="Times New Roman" w:cs="Times New Roman"/>
          <w:noProof/>
          <w:lang w:eastAsia="ru-RU"/>
        </w:rPr>
      </w:pPr>
      <w:r w:rsidRPr="00621A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127611" wp14:editId="09A7DC20">
            <wp:extent cx="5638800" cy="2103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657697" cy="21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509" w:rsidRPr="00621AD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21509" w:rsidRPr="00621ADD" w:rsidRDefault="00221509" w:rsidP="00B67EFF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noProof/>
          <w:lang w:eastAsia="ru-RU"/>
        </w:rPr>
        <w:t>Источник информации: Кировстат</w:t>
      </w:r>
    </w:p>
    <w:p w:rsidR="00B73D72" w:rsidRPr="00621ADD" w:rsidRDefault="009156E2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Финансовый сектор: Помимо многочисленных филиалов и отделений федеральных банков, в Кирове действуют местные Норвик-банк (до 2015 года — Вятка-банк), банк «Хлынов» и Первый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Дортрансбанк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4C40EA" w:rsidRPr="00621ADD" w:rsidRDefault="004C40EA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lastRenderedPageBreak/>
        <w:t xml:space="preserve">В первом полугодии ситуация на кредитном рынке Кировской области характеризовалась ростом активности заемщиков. Объем выданных кредитов по сравнению с аналогичным периодом прошлого года увеличился на </w:t>
      </w:r>
      <w:r w:rsidR="00B04F1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36,5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 и составил 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01.</w:t>
      </w:r>
      <w:r w:rsidR="004A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01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="004A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 </w:t>
      </w:r>
      <w:r w:rsidR="0009101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B04F1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162,951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рублей.</w:t>
      </w:r>
    </w:p>
    <w:p w:rsidR="008470FD" w:rsidRPr="00621ADD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При этом объем выданных кредитов юридическим лицам и индивидуальным предпринимателям вырос 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 сравнению с аналогичным периодом прошлого года увеличился на </w:t>
      </w:r>
      <w:r w:rsidR="00B04F1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19,2% и составил на 01.01.2019 г. – 74,010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</w:t>
      </w:r>
      <w:r w:rsidR="00AC00E3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1"/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AC00E3" w:rsidRPr="00621ADD" w:rsidRDefault="00B04F18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бъем выданных кредитов физическим лицам вырос по сравнению с аналогичным периодом прошлого года увеличился на </w:t>
      </w:r>
      <w:r w:rsidR="0009101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5,3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 и составил на 01.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01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 –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88,941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</w:t>
      </w:r>
      <w:r w:rsidR="00AC00E3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2"/>
      </w:r>
    </w:p>
    <w:p w:rsidR="008470FD" w:rsidRPr="00621ADD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Средневзвешенные ставки по рублевым кредитам населению</w:t>
      </w:r>
      <w:r w:rsidR="00BA566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(срок погашения кредита свыше 1 года)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ноябре 2019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сложились на уровне 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12,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</w:t>
      </w:r>
      <w:r w:rsidR="00BA566F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3"/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на 01.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11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г.,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по сравнению с аналогичным периодом прошлого года 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(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2,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38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BA566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ноябре</w:t>
      </w:r>
      <w:r w:rsidR="00BA566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2018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г.)</w:t>
      </w:r>
    </w:p>
    <w:p w:rsidR="004C40EA" w:rsidRPr="00621ADD" w:rsidRDefault="004C40EA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sz w:val="22"/>
          <w:szCs w:val="22"/>
        </w:rPr>
        <w:t xml:space="preserve">Строительный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сектор: Существующие производственные мощности по выпуску строительных материалов, изделий и конструкций позволяют покрыть потребности области в следующей продукции: бетонные и железобетонные изделия, изделия для крупнопанельного домостроения, силикатный кирпич, керамический кирпич, газосиликатные строительные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материалы, нерудные материалы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из природных песчано-гравийных смесей для бетонов, бетонных и железобетонных изделий, песка для строительных растворов. Существенно дополняет возможности строительного комплекса области деревообработка</w:t>
      </w:r>
      <w:r w:rsidR="00DA6001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4"/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DA6001" w:rsidRPr="00621ADD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предприятия по производству строительных материалов: ОАО «Кирово-Чепецкий кирпичный завод», Кировский кирпичный завод,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Кировгазосиликат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», АО «Кировский ССК», Кировский завод железобетонных изделий, песчано-гравийный карьер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Корал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Чимбулатский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карьер» и другие.</w:t>
      </w:r>
    </w:p>
    <w:p w:rsidR="00DA6001" w:rsidRPr="00621ADD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Крупнейшие строительные организации Кировской области: Фирма Маяковская,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Кировспецмонтаж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», фирма «СТЭН», АО «Кировский ССК», Компания «Железно».</w:t>
      </w:r>
    </w:p>
    <w:p w:rsidR="00DA6001" w:rsidRPr="00621ADD" w:rsidRDefault="0011121F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ноябре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2018 год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сдан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102064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ЖК «Алые паруса»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, </w:t>
      </w:r>
      <w:r w:rsidR="00346A4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произошло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открытие федерального ТЦ Макси на ул.Московская 102/1</w:t>
      </w:r>
      <w:r w:rsidR="00102064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102064" w:rsidRPr="00621ADD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3.4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– Динамика развития строительной деятельности в Кировской области 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 январе</w:t>
      </w:r>
      <w:r w:rsidR="004E4E64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апреле</w:t>
      </w:r>
      <w:r w:rsidR="008E75B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FD6432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5"/>
      </w:r>
    </w:p>
    <w:p w:rsidR="00102064" w:rsidRPr="00621ADD" w:rsidRDefault="002028F2" w:rsidP="006A0D0C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020B1F01" wp14:editId="2F5683CA">
            <wp:extent cx="5390707" cy="229450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393421" cy="229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064" w:rsidRPr="00621ADD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102064" w:rsidRPr="00621ADD" w:rsidRDefault="00102064" w:rsidP="0010206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lastRenderedPageBreak/>
        <w:t xml:space="preserve">Таблица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3.5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– Динамика развития жилищного строительства в Кировской области 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январ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</w:t>
      </w:r>
      <w:r w:rsidR="00AD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апреле</w:t>
      </w:r>
      <w:r w:rsidR="005041CF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FD6432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6"/>
      </w:r>
    </w:p>
    <w:p w:rsidR="00780C89" w:rsidRPr="00621ADD" w:rsidRDefault="002028F2" w:rsidP="006A0D0C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6350D2AC" wp14:editId="362CA3F1">
            <wp:extent cx="56673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4E" w:rsidRPr="00621ADD" w:rsidRDefault="00346A4E" w:rsidP="00346A4E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</w:t>
      </w:r>
    </w:p>
    <w:p w:rsidR="00AC558B" w:rsidRPr="00621ADD" w:rsidRDefault="00AC558B" w:rsidP="00AC558B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21ADD">
        <w:rPr>
          <w:rFonts w:ascii="Times New Roman" w:hAnsi="Times New Roman" w:cs="Times New Roman"/>
          <w:color w:val="000000"/>
        </w:rPr>
        <w:t>Инвестиционный рейтинг Кировской области.</w:t>
      </w:r>
    </w:p>
    <w:p w:rsidR="00AC558B" w:rsidRPr="00621ADD" w:rsidRDefault="00AC558B" w:rsidP="00AC558B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21ADD">
        <w:rPr>
          <w:rFonts w:ascii="Times New Roman" w:hAnsi="Times New Roman" w:cs="Times New Roman"/>
          <w:color w:val="000000"/>
        </w:rPr>
        <w:t>По результатам рейтинга инвестиционной привлекательности российских регионов в 2011-201</w:t>
      </w:r>
      <w:r w:rsidR="007A7CAC" w:rsidRPr="00621ADD">
        <w:rPr>
          <w:rFonts w:ascii="Times New Roman" w:hAnsi="Times New Roman" w:cs="Times New Roman"/>
          <w:color w:val="000000"/>
        </w:rPr>
        <w:t>8</w:t>
      </w:r>
      <w:r w:rsidRPr="00621ADD">
        <w:rPr>
          <w:rFonts w:ascii="Times New Roman" w:hAnsi="Times New Roman" w:cs="Times New Roman"/>
          <w:color w:val="000000"/>
        </w:rPr>
        <w:t xml:space="preserve"> году, ежегодно проводимого рейтинговым агентством Эксперт-РА</w:t>
      </w:r>
      <w:r w:rsidR="001749D9" w:rsidRPr="00621ADD">
        <w:rPr>
          <w:rStyle w:val="a6"/>
          <w:rFonts w:ascii="Times New Roman" w:hAnsi="Times New Roman" w:cs="Times New Roman"/>
          <w:color w:val="000000"/>
        </w:rPr>
        <w:footnoteReference w:id="17"/>
      </w:r>
      <w:r w:rsidRPr="00621ADD">
        <w:rPr>
          <w:rFonts w:ascii="Times New Roman" w:hAnsi="Times New Roman" w:cs="Times New Roman"/>
          <w:color w:val="000000"/>
        </w:rPr>
        <w:t>, Кировская область вошла в группу регионов с пониженным потенциалом и умеренным риском (3В1).</w:t>
      </w:r>
    </w:p>
    <w:p w:rsidR="00AC558B" w:rsidRPr="00621ADD" w:rsidRDefault="00AC558B" w:rsidP="00AC558B">
      <w:pPr>
        <w:pStyle w:val="a8"/>
        <w:shd w:val="clear" w:color="auto" w:fill="FFFFFF"/>
        <w:spacing w:before="60" w:after="0"/>
        <w:jc w:val="both"/>
        <w:rPr>
          <w:color w:val="000000"/>
          <w:sz w:val="22"/>
          <w:szCs w:val="22"/>
        </w:rPr>
      </w:pPr>
      <w:r w:rsidRPr="00621ADD">
        <w:rPr>
          <w:color w:val="000000"/>
          <w:sz w:val="22"/>
          <w:szCs w:val="22"/>
        </w:rPr>
        <w:t xml:space="preserve">Таблица </w:t>
      </w:r>
      <w:r w:rsidR="000541CE">
        <w:rPr>
          <w:color w:val="000000"/>
          <w:sz w:val="22"/>
          <w:szCs w:val="22"/>
        </w:rPr>
        <w:t xml:space="preserve">3.6 </w:t>
      </w:r>
      <w:r w:rsidRPr="00621ADD">
        <w:rPr>
          <w:color w:val="000000"/>
          <w:sz w:val="22"/>
          <w:szCs w:val="22"/>
        </w:rPr>
        <w:t>-</w:t>
      </w:r>
      <w:r w:rsidR="000541CE">
        <w:rPr>
          <w:color w:val="000000"/>
          <w:sz w:val="22"/>
          <w:szCs w:val="22"/>
        </w:rPr>
        <w:t xml:space="preserve"> </w:t>
      </w:r>
      <w:r w:rsidRPr="00621ADD">
        <w:rPr>
          <w:color w:val="000000"/>
          <w:sz w:val="22"/>
          <w:szCs w:val="22"/>
        </w:rPr>
        <w:t>Динамика рейтинга составляющих инвестиционного климата Кировской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Год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Ранг потенциала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Ранг риска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Средневзвешенный индекс риска (Россия =1)</w:t>
            </w:r>
          </w:p>
        </w:tc>
      </w:tr>
      <w:tr w:rsidR="001749D9" w:rsidRPr="00621ADD" w:rsidTr="00AF0104">
        <w:tc>
          <w:tcPr>
            <w:tcW w:w="2336" w:type="dxa"/>
            <w:vAlign w:val="center"/>
          </w:tcPr>
          <w:p w:rsidR="001749D9" w:rsidRPr="00621ADD" w:rsidRDefault="00F66026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41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0,234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2017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0,241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2016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42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0,260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0,266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0,298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2013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0,318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2012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0,321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2011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55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0,319</w:t>
            </w:r>
          </w:p>
        </w:tc>
      </w:tr>
    </w:tbl>
    <w:p w:rsidR="00AC558B" w:rsidRPr="00621ADD" w:rsidRDefault="00AC558B" w:rsidP="00AC558B">
      <w:pPr>
        <w:pStyle w:val="a8"/>
        <w:shd w:val="clear" w:color="auto" w:fill="FFFFFF"/>
        <w:spacing w:before="60" w:after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По результатам рейтингов инвестиционного климата, Кировская область относится в группе регионов с пониженным инвестиционным потенциалом и умеренным риском.</w:t>
      </w:r>
    </w:p>
    <w:p w:rsidR="00AC558B" w:rsidRDefault="00AC558B" w:rsidP="00AC558B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Начиная с 2011 года средневзвешенный индекс риска для Кировской области уменьшался и по результатам 201</w:t>
      </w:r>
      <w:r w:rsidR="001749D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составил 0,2</w:t>
      </w:r>
      <w:r w:rsidR="001749D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3D72B1" w:rsidRPr="00621ADD" w:rsidRDefault="003D72B1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3.7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 Инвестиции в основной капитал в Кировской области за январь-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март</w:t>
      </w:r>
      <w:r w:rsidR="000B58E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25BC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20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</w:t>
      </w:r>
      <w:r w:rsidR="0069233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8"/>
      </w:r>
    </w:p>
    <w:p w:rsidR="003D72B1" w:rsidRPr="00621ADD" w:rsidRDefault="002028F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lastRenderedPageBreak/>
        <w:drawing>
          <wp:inline distT="0" distB="0" distL="0" distR="0" wp14:anchorId="040D7796" wp14:editId="0D8401F5">
            <wp:extent cx="5940425" cy="123698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D9" w:rsidRPr="00621ADD" w:rsidRDefault="001749D9" w:rsidP="001749D9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Произведенные в 1 квартале 20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 года инвестиции вложены в: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машины и оборудование, включая хозяйственный инвентарь (2,6 млрд. рублей и 46,3% в общем объеме инвестиций). Наибольшие инвестиционные вложения у обрабатывающих производств – 55,9%; 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здания (кроме жилых) и сооружения (1,6 млрд. рублей и 29,0%). Наибольшие инвестиционные вложения также у обрабатывающих производств – 30,3%;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жилые здания и помещения (0,8 млрд. рублей и 14,7%).  </w:t>
      </w:r>
    </w:p>
    <w:p w:rsidR="00221509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Уровень жизни населения: </w:t>
      </w:r>
    </w:p>
    <w:p w:rsidR="00521A55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3.8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 Среднемесячная номинальная начисленная заработная плата работников 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br/>
        <w:t>организаций Кировской области за январь</w:t>
      </w:r>
      <w:r w:rsidR="005041CF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-февраль</w:t>
      </w:r>
      <w:r w:rsidR="0047470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4A7C5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69233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9"/>
      </w:r>
    </w:p>
    <w:p w:rsidR="00521A55" w:rsidRPr="00621ADD" w:rsidRDefault="002028F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774F9CF9" wp14:editId="249987BE">
            <wp:extent cx="5940425" cy="155194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55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DA1607" w:rsidRPr="00621ADD" w:rsidRDefault="00DA1607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Индекс потребительских цен на товары и услуги </w:t>
      </w:r>
      <w:r w:rsidR="0047470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за </w:t>
      </w:r>
      <w:r w:rsidR="00B963A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апрель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по сравн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ению с аналогичным периодом 2019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составил </w:t>
      </w:r>
      <w:r w:rsidR="00B963A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103,9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%, </w:t>
      </w:r>
      <w:r w:rsidR="0069233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том числе на продовольственные товары – </w:t>
      </w:r>
      <w:r w:rsidR="00B963A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104,9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%, на непродовольственные товары –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3,</w:t>
      </w:r>
      <w:r w:rsidR="00B963A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%, на услуги – 10</w:t>
      </w:r>
      <w:r w:rsidR="0069233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3,</w:t>
      </w:r>
      <w:r w:rsidR="00B963A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%.</w:t>
      </w:r>
    </w:p>
    <w:p w:rsidR="00DA1607" w:rsidRPr="00621ADD" w:rsidRDefault="00DA1607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B963A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апреле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по сравнению с </w:t>
      </w:r>
      <w:r w:rsidR="00B963A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мартом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цены на товары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br/>
        <w:t xml:space="preserve">и услуги увеличились на </w:t>
      </w:r>
      <w:r w:rsidR="00B963A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1,1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%.</w:t>
      </w:r>
    </w:p>
    <w:p w:rsidR="00DC0044" w:rsidRPr="00621ADD" w:rsidRDefault="0069233E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Величина прожиточного минимума на душу населения во 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1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квартале </w:t>
      </w:r>
      <w:r w:rsidR="00DA160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DA160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составила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10330</w:t>
      </w:r>
      <w:r w:rsidR="00DA160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рублей</w:t>
      </w:r>
      <w:r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0"/>
      </w:r>
    </w:p>
    <w:bookmarkEnd w:id="0"/>
    <w:p w:rsidR="00521A55" w:rsidRPr="00621ADD" w:rsidRDefault="0000221C" w:rsidP="0000221C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Краткий обзор рынка недвижимости в г.Киров и в Кировской области</w:t>
      </w:r>
    </w:p>
    <w:p w:rsidR="00FF58E7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Общие тенденции на рынке недвижимости Кировской области можно охарактеризовать следующими показателями.</w:t>
      </w:r>
    </w:p>
    <w:p w:rsidR="00AC558B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- Динамика рынка недвижимости Кировской области за 201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-201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709"/>
        <w:gridCol w:w="708"/>
        <w:gridCol w:w="851"/>
        <w:gridCol w:w="850"/>
        <w:gridCol w:w="851"/>
        <w:gridCol w:w="1985"/>
      </w:tblGrid>
      <w:tr w:rsidR="001C5139" w:rsidRPr="00621ADD" w:rsidTr="001C5139">
        <w:trPr>
          <w:trHeight w:val="7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0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1C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Прирост/ Снижение (201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к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), %</w:t>
            </w:r>
          </w:p>
        </w:tc>
      </w:tr>
      <w:tr w:rsidR="001C5139" w:rsidRPr="00621ADD" w:rsidTr="001C5139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Общая площадь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33991,2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34444,1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1C5139" w:rsidRPr="00621ADD" w:rsidTr="001C5139">
        <w:trPr>
          <w:trHeight w:val="50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Общая площадь жилых помещений в среднем на 1 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1C5139" w:rsidRPr="00621ADD" w:rsidTr="001C5139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557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Ввод зданий 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B45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1C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C5139" w:rsidRPr="00621ADD" w:rsidTr="001C5139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Ввод зданий нежилого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C5139" w:rsidRPr="00621ADD" w:rsidTr="001C5139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Число построенных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1C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C5139" w:rsidRPr="00621ADD" w:rsidTr="001C5139">
        <w:trPr>
          <w:trHeight w:val="408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Средняя стоимость строительства 1 кв.м общей площади отдельно стоящих жилых домов без пристроек, надстроек, встроенных помещений (</w:t>
            </w:r>
            <w:proofErr w:type="gramStart"/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без индивид</w:t>
            </w:r>
            <w:proofErr w:type="gramEnd"/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.жилых домов)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0F7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0F7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1C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</w:tbl>
    <w:p w:rsidR="00FF58E7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0C5532" w:rsidRPr="00621ADD" w:rsidRDefault="000C553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– Индексы цен на первичном и вторичном рынке жилья</w:t>
      </w:r>
      <w:r w:rsidR="000E141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Кировской области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bookmarkStart w:id="1" w:name="_Hlk40103757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27355B" w:rsidRPr="00621ADD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I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квартале 20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</w:p>
    <w:p w:rsidR="00FF3633" w:rsidRPr="00621ADD" w:rsidRDefault="00CE28FC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218E2DC5" wp14:editId="182CEC4A">
            <wp:extent cx="5940425" cy="156972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3D72B1" w:rsidRPr="00621ADD" w:rsidRDefault="00557CC2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жилой недвижимости в областном центре г.Киров</w:t>
      </w:r>
    </w:p>
    <w:p w:rsidR="00557CC2" w:rsidRPr="00621ADD" w:rsidRDefault="0087350B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За январь-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апрель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</w:t>
      </w:r>
      <w:r w:rsidR="00582E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введено в действие 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91019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жилых домов, что </w:t>
      </w:r>
      <w:r w:rsidR="001B427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составляет 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63,9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 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 январю-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апр</w:t>
      </w:r>
      <w:r w:rsidR="00BA57B2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лю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</w:t>
      </w:r>
      <w:r w:rsidR="00582E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355C0C" w:rsidRPr="00621ADD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–</w:t>
      </w:r>
      <w:r w:rsidR="00B670C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EB45B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Статистика для квартир с разным количеством комнат</w:t>
      </w:r>
      <w:r w:rsidR="00EB45BC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1"/>
      </w:r>
    </w:p>
    <w:p w:rsidR="00376565" w:rsidRPr="00621ADD" w:rsidRDefault="001C5139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3A872853" wp14:editId="43BF7ED0">
            <wp:extent cx="5940425" cy="143002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A4" w:rsidRPr="00621ADD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lastRenderedPageBreak/>
        <w:t xml:space="preserve">Динамика изменения стоимости 1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жилья на вторичном рынке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за период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апрель</w:t>
      </w:r>
      <w:r w:rsidR="00D306EE" w:rsidRPr="00D306E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2019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D306EE" w:rsidRPr="00D306E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апрель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</w:t>
      </w:r>
      <w:r w:rsidR="00D306E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</w:p>
    <w:p w:rsidR="00CF4137" w:rsidRPr="00621ADD" w:rsidRDefault="00D306E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noProof/>
          <w:sz w:val="22"/>
          <w:szCs w:val="22"/>
        </w:rPr>
        <w:t xml:space="preserve"> </w:t>
      </w:r>
      <w:r w:rsidR="001C5139">
        <w:rPr>
          <w:noProof/>
        </w:rPr>
        <w:drawing>
          <wp:inline distT="0" distB="0" distL="0" distR="0" wp14:anchorId="7D6FB183" wp14:editId="23E0FFC1">
            <wp:extent cx="5940425" cy="3134995"/>
            <wp:effectExtent l="0" t="0" r="317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9F6" w:rsidRPr="00621ADD" w:rsidRDefault="009059F6" w:rsidP="009059F6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Цены на квартиры на вторичном рынке жилья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имеют тенденцию к 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снижению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, 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упадок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цен 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 начала года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составил 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%. </w:t>
      </w:r>
    </w:p>
    <w:p w:rsidR="00DE13C6" w:rsidRDefault="00DE13C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hyperlink r:id="rId70" w:history="1">
        <w:r w:rsidR="00CF4137" w:rsidRPr="00621ADD">
          <w:rPr>
            <w:rFonts w:eastAsiaTheme="minorHAnsi"/>
            <w:i/>
            <w:color w:val="010101"/>
            <w:sz w:val="22"/>
            <w:szCs w:val="22"/>
            <w:shd w:val="clear" w:color="auto" w:fill="FFFFFF"/>
            <w:lang w:eastAsia="en-US"/>
          </w:rPr>
          <w:t>https://kirov.naydidom.com/tseny/adtype-kupit</w:t>
        </w:r>
      </w:hyperlink>
    </w:p>
    <w:p w:rsidR="00D306EE" w:rsidRPr="00621ADD" w:rsidRDefault="00CF4137" w:rsidP="00D306EE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Динамика изменения стоимости 1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жиль</w:t>
      </w:r>
      <w:r w:rsidR="0031091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я на первичном рынке в </w:t>
      </w:r>
      <w:proofErr w:type="spellStart"/>
      <w:r w:rsidR="0031091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</w:p>
    <w:p w:rsidR="00CF4137" w:rsidRPr="00621ADD" w:rsidRDefault="001C5139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0E627E23" wp14:editId="1E2E8E96">
            <wp:extent cx="5940425" cy="3116580"/>
            <wp:effectExtent l="0" t="0" r="317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139" w:rsidRPr="00621ADD" w:rsidRDefault="001C5139" w:rsidP="001C5139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Цены на квартиры на первичном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рынке жилья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имеют тенденцию к </w:t>
      </w:r>
      <w:r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снижению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упадок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цен </w:t>
      </w:r>
      <w:r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 начала года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составил </w:t>
      </w:r>
      <w:r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%. </w:t>
      </w:r>
    </w:p>
    <w:p w:rsidR="00CF4137" w:rsidRPr="00621ADD" w:rsidRDefault="00CF4137" w:rsidP="00CF413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hyperlink r:id="rId72" w:history="1">
        <w:r w:rsidRPr="00621ADD">
          <w:rPr>
            <w:i/>
            <w:color w:val="010101"/>
            <w:sz w:val="22"/>
            <w:szCs w:val="22"/>
            <w:lang w:eastAsia="en-US"/>
          </w:rPr>
          <w:t>https://kirov.naydidom.com/tseny/adtype-kupit</w:t>
        </w:r>
      </w:hyperlink>
    </w:p>
    <w:p w:rsidR="000F62D2" w:rsidRPr="00621ADD" w:rsidRDefault="000F62D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Первичный рынок жилья в областном центре г.Киров, в основном, сформирован строительством новых микрорайонов</w:t>
      </w:r>
      <w:r w:rsidR="0037656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</w:t>
      </w:r>
      <w:r w:rsidR="001E132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ь</w:t>
      </w:r>
      <w:r w:rsidR="0037656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я эконом-класса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 Также существуют и точечные застройки, расположенные в центре города, преимущественно – это жилье комфорт и премиум-класса.</w:t>
      </w:r>
    </w:p>
    <w:p w:rsidR="009161F5" w:rsidRPr="00621ADD" w:rsidRDefault="009161F5" w:rsidP="009161F5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lastRenderedPageBreak/>
        <w:t>Основные выводы по рынку купли-продажи жилой недвижимости в г.</w:t>
      </w:r>
      <w:r w:rsidR="00775E1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Кирове и Кировской области: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Количество предложений о продаже жилой недвижимости, в т.ч. квартир в строящихся домах значительно превышает спрос на них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Средний срок экспозиции составляет 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3-6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месяц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, при этом, цены на жилую недвижимость держатся, несмотря на увеличение сроков экспозиции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Активность рынка средняя, преобладают сделки с недвижимостью с использованием кредитных средств и материнского капитала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 появлением сегмента рынка жилой недвижимости – квартир-студий, резко снизилась стоимость комнат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Наибольшим спросом пользуется жилье эконом-класса, активно заселяются новые жилые микрорайоны, расположенные на краю города, транспортная инфраструктура одновременно с развитием данных микрорайонов не развивается, в связи с чем эти районы остаются изолированными от города, затрудняется транспортная доступность в них.</w:t>
      </w:r>
    </w:p>
    <w:p w:rsidR="004453FF" w:rsidRPr="00C309A8" w:rsidRDefault="004453FF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C309A8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земельных участков в Киров</w:t>
      </w:r>
      <w:r w:rsidR="006D4D00" w:rsidRPr="00C309A8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ской области</w:t>
      </w:r>
    </w:p>
    <w:p w:rsidR="00803186" w:rsidRPr="00621ADD" w:rsidRDefault="0080318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– Мониторинг стоимости земельных участков </w:t>
      </w:r>
      <w:r w:rsidR="006D4D00"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под коммерческую застройку </w:t>
      </w: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 районам Кировской области в 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июне</w:t>
      </w:r>
      <w:r w:rsidR="005C3E6F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D306EE"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Pr="00E102FB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2"/>
      </w:r>
    </w:p>
    <w:p w:rsidR="00803186" w:rsidRPr="00621ADD" w:rsidRDefault="00BA57B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BA57B2">
        <w:rPr>
          <w:rFonts w:eastAsiaTheme="minorHAnsi"/>
        </w:rPr>
        <w:drawing>
          <wp:inline distT="0" distB="0" distL="0" distR="0">
            <wp:extent cx="5697855" cy="210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8336DB" w:rsidRPr="00621ADD" w:rsidRDefault="008336DB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Основные выводы по рынку купли-продажи земельных участков в г.Киров и </w:t>
      </w:r>
      <w:r w:rsidR="001E747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Кировской области: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продажу выставляются в основном пустые, свободные от каких-либо улучшений земельные участки, предназначенные для строительства частного жилого сектора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Продажа земельных участков под коммерческую застройку производится в основном по выкупной цене собственниками расположенных на них зданий, сооружений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Основной массив предлагаемых участков – земельные участки в собственности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Большая часть выставляемых на продажу земельных участков – г.Киров и его окрестности, чем дальше удаленность от областного центра, тем меньшее количество предложений по продаже земельных участков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Стоимость земельных участков под коммерческую застройку может существенно отличаться в зависимости от вида разрешенного использования в пределах г.</w:t>
      </w:r>
      <w:r w:rsidR="00755AF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Кирова, а также имеет существенный разрыв в стоимости для земельных участков, расположенных в областном центре и его окрестностях и в районах Кировской области.</w:t>
      </w:r>
    </w:p>
    <w:p w:rsidR="00D32F20" w:rsidRPr="00621ADD" w:rsidRDefault="00D32F20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коммерческой недвижимости в г.Киров</w:t>
      </w:r>
    </w:p>
    <w:p w:rsidR="00D32F20" w:rsidRPr="00621ADD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lastRenderedPageBreak/>
        <w:t>На рынке г.</w:t>
      </w:r>
      <w:r w:rsidR="00755AF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Кирова выставлено на продажу большое количество объектов коммерческой недвижимости, в основном, это </w:t>
      </w:r>
      <w:r w:rsidR="00C80C1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помещения свободного назначения,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офисные и торговые помещения.</w:t>
      </w:r>
    </w:p>
    <w:p w:rsidR="00AF0104" w:rsidRPr="00621ADD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bookmarkStart w:id="3" w:name="_Hlk37335942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- 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Диапазон значений стоимости предложения объектов коммерческой недвижимости в г.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 в 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июне</w:t>
      </w:r>
      <w:r w:rsidR="004463A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2020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  <w:r w:rsidR="003C2FC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3"/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957"/>
        <w:gridCol w:w="1613"/>
        <w:gridCol w:w="1692"/>
        <w:gridCol w:w="1392"/>
      </w:tblGrid>
      <w:tr w:rsidR="003C2FCE" w:rsidRPr="00621ADD" w:rsidTr="001E7472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Показатель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Стоимость 1 кв.м, руб.</w:t>
            </w:r>
          </w:p>
        </w:tc>
      </w:tr>
      <w:tr w:rsidR="003C2FCE" w:rsidRPr="00621ADD" w:rsidTr="001E7472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E" w:rsidRPr="00621ADD" w:rsidRDefault="003C2FCE" w:rsidP="00F6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 объектов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Офисы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EA16CF" w:rsidP="00A22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17 </w:t>
            </w:r>
            <w:r w:rsidR="00A22E6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096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A00EE2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81 348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86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Гостиницы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33 300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44 222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общественного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6 667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A00EE2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52 102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свободного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4 910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90 000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230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Производственное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5B115F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1 633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5B115F" w:rsidRDefault="00177DF0" w:rsidP="00D6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30 000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5B115F" w:rsidRDefault="00A22E6C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Складское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A22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5 000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D6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34 047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</w:tr>
      <w:tr w:rsidR="002564E5" w:rsidRPr="00621ADD" w:rsidTr="00777BA5">
        <w:trPr>
          <w:trHeight w:val="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Торговое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D66349" w:rsidP="00A22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14 </w:t>
            </w:r>
            <w:r w:rsidR="005B115F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</w:t>
            </w:r>
            <w:r w:rsidR="00177DF0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221 875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79</w:t>
            </w:r>
          </w:p>
        </w:tc>
      </w:tr>
    </w:tbl>
    <w:p w:rsidR="00AF0104" w:rsidRDefault="00AF0104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г.</w:t>
      </w:r>
      <w:r w:rsidR="0074359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Кирова выставлено сдается в аренду также большое количество объектов коммерческой недвижимости, в основном, это </w:t>
      </w:r>
      <w:r w:rsidR="00C80C1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помещения свободного назначения, 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также офисные и торговые помещения.</w:t>
      </w:r>
    </w:p>
    <w:p w:rsidR="00EE1AB1" w:rsidRPr="00621ADD" w:rsidRDefault="00EE1AB1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</w:p>
    <w:p w:rsidR="00AF0104" w:rsidRPr="00621ADD" w:rsidRDefault="000B6401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- Диапазон значений стоимости аренды объектов коммерческой недвижимости в г.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 в 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июне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957"/>
        <w:gridCol w:w="1613"/>
        <w:gridCol w:w="1692"/>
        <w:gridCol w:w="1392"/>
      </w:tblGrid>
      <w:tr w:rsidR="000B6401" w:rsidRPr="00621ADD" w:rsidTr="000B6401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Показатель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Стоимость аренды 1 </w:t>
            </w:r>
            <w:proofErr w:type="spellStart"/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кв.м</w:t>
            </w:r>
            <w:proofErr w:type="spellEnd"/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 руб.</w:t>
            </w:r>
            <w:r w:rsidR="001E3888"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в месяц</w:t>
            </w:r>
          </w:p>
        </w:tc>
      </w:tr>
      <w:tr w:rsidR="000B6401" w:rsidRPr="00621ADD" w:rsidTr="00126636">
        <w:trPr>
          <w:trHeight w:val="56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01" w:rsidRPr="00621ADD" w:rsidRDefault="000B6401" w:rsidP="00F6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 объектов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Офисы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C8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="00177DF0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30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1 200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177DF0" w:rsidP="009A1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211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Гостиница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2564E5" w:rsidRPr="00621ADD" w:rsidTr="002C4F98">
        <w:trPr>
          <w:trHeight w:val="3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общественного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1 000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свободного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BA4637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2 500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BA4637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242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Производственное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C4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Складское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BA4637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77DF0" w:rsidP="002C4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Торговое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BA4637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82382F" w:rsidP="00DC5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 </w:t>
            </w:r>
            <w:r w:rsidR="00320A20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DC5DBA"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BA4637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176</w:t>
            </w:r>
          </w:p>
        </w:tc>
      </w:tr>
    </w:tbl>
    <w:p w:rsidR="002D5AD2" w:rsidRPr="00621ADD" w:rsidRDefault="002D5AD2" w:rsidP="002D5AD2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выводы по рынку купли-продажи коммерческой недвижимости в г.</w:t>
      </w:r>
      <w:r w:rsidR="0092614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Кирове и Кировской области:</w:t>
      </w:r>
    </w:p>
    <w:p w:rsidR="00102064" w:rsidRPr="00621ADD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выставлено большое количество объектов недвижимости, как на продажу, так и для сдачи в аренду</w:t>
      </w:r>
    </w:p>
    <w:p w:rsidR="002D5AD2" w:rsidRPr="00621ADD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Рынок насыщен объектами коммерческой недвижимости, с основном, это отдельные помещения в административных зданиях и многоквартирных жилых домах, класса С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 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D</w:t>
      </w:r>
    </w:p>
    <w:p w:rsidR="001528E0" w:rsidRPr="00621ADD" w:rsidRDefault="002D5AD2" w:rsidP="00DA4745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 г.Киров функционирует большое количество административных зданий советской постройки, расположенных в различных районах города, в которых предлагаются в аренду помещения различного назначения. Одним из преимуществ таких административных зданий является наличие собственной парковки, а также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удачное расположение и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высокая проходимость ввиду функционирования в них большого количества различных фирм. Недостатками зданий советской постройки, помещения в которых предлагаются в аренду 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 неудачные планировочные решения, низкое качество отделки, уровня инженерных коммуникаций.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bookmarkEnd w:id="3"/>
    </w:p>
    <w:sectPr w:rsidR="001528E0" w:rsidRPr="0062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F2" w:rsidRDefault="000E37F2" w:rsidP="000531E3">
      <w:pPr>
        <w:spacing w:after="0" w:line="240" w:lineRule="auto"/>
      </w:pPr>
      <w:r>
        <w:separator/>
      </w:r>
    </w:p>
  </w:endnote>
  <w:endnote w:type="continuationSeparator" w:id="0">
    <w:p w:rsidR="000E37F2" w:rsidRDefault="000E37F2" w:rsidP="0005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F2" w:rsidRDefault="000E37F2" w:rsidP="000531E3">
      <w:pPr>
        <w:spacing w:after="0" w:line="240" w:lineRule="auto"/>
      </w:pPr>
      <w:r>
        <w:separator/>
      </w:r>
    </w:p>
  </w:footnote>
  <w:footnote w:type="continuationSeparator" w:id="0">
    <w:p w:rsidR="000E37F2" w:rsidRDefault="000E37F2" w:rsidP="000531E3">
      <w:pPr>
        <w:spacing w:after="0" w:line="240" w:lineRule="auto"/>
      </w:pPr>
      <w:r>
        <w:continuationSeparator/>
      </w:r>
    </w:p>
  </w:footnote>
  <w:footnote w:id="1">
    <w:p w:rsidR="00177DF0" w:rsidRDefault="00177DF0" w:rsidP="002B56D8">
      <w:pPr>
        <w:pStyle w:val="a4"/>
      </w:pPr>
      <w:r>
        <w:rPr>
          <w:rStyle w:val="a6"/>
        </w:rPr>
        <w:footnoteRef/>
      </w:r>
      <w:r>
        <w:t xml:space="preserve"> </w:t>
      </w:r>
      <w:r w:rsidRPr="00FB2E7F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2">
    <w:p w:rsidR="00177DF0" w:rsidRDefault="00177DF0">
      <w:pPr>
        <w:pStyle w:val="a4"/>
      </w:pPr>
      <w:r>
        <w:rPr>
          <w:rStyle w:val="a6"/>
        </w:rPr>
        <w:footnoteRef/>
      </w:r>
      <w:r>
        <w:t xml:space="preserve"> </w:t>
      </w:r>
      <w:r w:rsidRPr="00C95B69">
        <w:rPr>
          <w:rFonts w:ascii="Arial" w:hAnsi="Arial" w:cs="Arial"/>
          <w:sz w:val="16"/>
          <w:szCs w:val="16"/>
        </w:rPr>
        <w:t>https://showdata.gks.ru/report/278928/</w:t>
      </w:r>
    </w:p>
  </w:footnote>
  <w:footnote w:id="3">
    <w:p w:rsidR="00177DF0" w:rsidRPr="00FB2E7F" w:rsidRDefault="00177DF0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FB2E7F">
        <w:rPr>
          <w:rFonts w:ascii="Arial" w:hAnsi="Arial" w:cs="Arial"/>
          <w:sz w:val="16"/>
          <w:szCs w:val="16"/>
        </w:rPr>
        <w:t xml:space="preserve"> https://www.kirovreg.ru/region/index.php</w:t>
      </w:r>
    </w:p>
  </w:footnote>
  <w:footnote w:id="4">
    <w:p w:rsidR="00177DF0" w:rsidRPr="00693399" w:rsidRDefault="00177DF0" w:rsidP="00FB2E7F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693399">
        <w:rPr>
          <w:rFonts w:ascii="Arial" w:hAnsi="Arial" w:cs="Arial"/>
          <w:sz w:val="16"/>
          <w:szCs w:val="16"/>
        </w:rPr>
        <w:t xml:space="preserve"> </w:t>
      </w:r>
      <w:r w:rsidRPr="00693399">
        <w:rPr>
          <w:rFonts w:ascii="Arial" w:hAnsi="Arial" w:cs="Arial"/>
          <w:sz w:val="16"/>
          <w:szCs w:val="16"/>
          <w:lang w:val="en-US"/>
        </w:rPr>
        <w:t>https</w:t>
      </w:r>
      <w:r w:rsidRPr="00693399">
        <w:rPr>
          <w:rFonts w:ascii="Arial" w:hAnsi="Arial" w:cs="Arial"/>
          <w:sz w:val="16"/>
          <w:szCs w:val="16"/>
        </w:rPr>
        <w:t>://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kirovstat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gks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93399">
        <w:rPr>
          <w:rFonts w:ascii="Arial" w:hAnsi="Arial" w:cs="Arial"/>
          <w:sz w:val="16"/>
          <w:szCs w:val="16"/>
        </w:rPr>
        <w:t>/</w:t>
      </w:r>
      <w:r w:rsidRPr="00693399">
        <w:rPr>
          <w:rFonts w:ascii="Arial" w:hAnsi="Arial" w:cs="Arial"/>
          <w:sz w:val="16"/>
          <w:szCs w:val="16"/>
          <w:lang w:val="en-US"/>
        </w:rPr>
        <w:t>storage</w:t>
      </w:r>
      <w:r w:rsidRPr="00693399">
        <w:rPr>
          <w:rFonts w:ascii="Arial" w:hAnsi="Arial" w:cs="Arial"/>
          <w:sz w:val="16"/>
          <w:szCs w:val="16"/>
        </w:rPr>
        <w:t>/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mediabank</w:t>
      </w:r>
      <w:proofErr w:type="spellEnd"/>
      <w:r w:rsidRPr="00693399">
        <w:rPr>
          <w:rFonts w:ascii="Arial" w:hAnsi="Arial" w:cs="Arial"/>
          <w:sz w:val="16"/>
          <w:szCs w:val="16"/>
        </w:rPr>
        <w:t>/%</w:t>
      </w:r>
      <w:r w:rsidRPr="00693399">
        <w:rPr>
          <w:rFonts w:ascii="Arial" w:hAnsi="Arial" w:cs="Arial"/>
          <w:sz w:val="16"/>
          <w:szCs w:val="16"/>
          <w:lang w:val="en-US"/>
        </w:rPr>
        <w:t>D</w:t>
      </w:r>
      <w:r w:rsidRPr="00693399">
        <w:rPr>
          <w:rFonts w:ascii="Arial" w:hAnsi="Arial" w:cs="Arial"/>
          <w:sz w:val="16"/>
          <w:szCs w:val="16"/>
        </w:rPr>
        <w:t>0%</w:t>
      </w:r>
      <w:r w:rsidRPr="00693399">
        <w:rPr>
          <w:rFonts w:ascii="Arial" w:hAnsi="Arial" w:cs="Arial"/>
          <w:sz w:val="16"/>
          <w:szCs w:val="16"/>
          <w:lang w:val="en-US"/>
        </w:rPr>
        <w:t>A</w:t>
      </w:r>
      <w:r w:rsidRPr="00693399">
        <w:rPr>
          <w:rFonts w:ascii="Arial" w:hAnsi="Arial" w:cs="Arial"/>
          <w:sz w:val="16"/>
          <w:szCs w:val="16"/>
        </w:rPr>
        <w:t>1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hislen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nachalo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goda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htm</w:t>
      </w:r>
      <w:proofErr w:type="spellEnd"/>
    </w:p>
  </w:footnote>
  <w:footnote w:id="5">
    <w:p w:rsidR="00177DF0" w:rsidRDefault="00177DF0">
      <w:pPr>
        <w:pStyle w:val="a4"/>
      </w:pPr>
      <w:r>
        <w:rPr>
          <w:rStyle w:val="a6"/>
        </w:rPr>
        <w:footnoteRef/>
      </w:r>
      <w:r>
        <w:t xml:space="preserve"> </w:t>
      </w:r>
      <w:r w:rsidRPr="00C147F2">
        <w:rPr>
          <w:rFonts w:ascii="Arial" w:hAnsi="Arial" w:cs="Arial"/>
          <w:sz w:val="16"/>
        </w:rPr>
        <w:t>https://www.kirovreg.ru/econom/energy/</w:t>
      </w:r>
    </w:p>
  </w:footnote>
  <w:footnote w:id="6">
    <w:p w:rsidR="00177DF0" w:rsidRDefault="00177DF0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86841">
        <w:rPr>
          <w:rFonts w:ascii="Arial" w:hAnsi="Arial" w:cs="Arial"/>
          <w:sz w:val="16"/>
          <w:szCs w:val="16"/>
        </w:rPr>
        <w:t>https://kirovstat.gks.ru/storage/mediabank/Op_oborot_0</w:t>
      </w:r>
      <w:r>
        <w:rPr>
          <w:rFonts w:ascii="Arial" w:hAnsi="Arial" w:cs="Arial"/>
          <w:sz w:val="16"/>
          <w:szCs w:val="16"/>
        </w:rPr>
        <w:t>3</w:t>
      </w:r>
      <w:r w:rsidRPr="00B86841">
        <w:rPr>
          <w:rFonts w:ascii="Arial" w:hAnsi="Arial" w:cs="Arial"/>
          <w:sz w:val="16"/>
          <w:szCs w:val="16"/>
        </w:rPr>
        <w:t>20.htm</w:t>
      </w:r>
    </w:p>
  </w:footnote>
  <w:footnote w:id="7">
    <w:p w:rsidR="00177DF0" w:rsidRPr="005C5AD6" w:rsidRDefault="00177DF0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C5AD6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8">
    <w:p w:rsidR="00177DF0" w:rsidRPr="00CC50E8" w:rsidRDefault="00177DF0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3471DF">
        <w:rPr>
          <w:rFonts w:ascii="Arial" w:hAnsi="Arial" w:cs="Arial"/>
          <w:sz w:val="16"/>
          <w:szCs w:val="16"/>
        </w:rPr>
        <w:t>https://kirovstat.gks.ru/storage/mediabank/Op_ind_prom(3).htm</w:t>
      </w:r>
    </w:p>
  </w:footnote>
  <w:footnote w:id="9">
    <w:p w:rsidR="00177DF0" w:rsidRPr="00CC50E8" w:rsidRDefault="00177DF0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23858">
        <w:rPr>
          <w:sz w:val="18"/>
          <w:szCs w:val="18"/>
        </w:rPr>
        <w:t>https://kirovstat.gks.ru/folder/24265</w:t>
      </w:r>
    </w:p>
  </w:footnote>
  <w:footnote w:id="10">
    <w:p w:rsidR="00177DF0" w:rsidRDefault="00177DF0">
      <w:pPr>
        <w:pStyle w:val="a4"/>
      </w:pPr>
      <w:r>
        <w:rPr>
          <w:rStyle w:val="a6"/>
        </w:rPr>
        <w:footnoteRef/>
      </w:r>
      <w:r>
        <w:t xml:space="preserve"> </w:t>
      </w:r>
      <w:r w:rsidRPr="00133B1E">
        <w:rPr>
          <w:sz w:val="18"/>
          <w:szCs w:val="18"/>
        </w:rPr>
        <w:t>https://kirovstat.gks.ru/storage/mediabank/Os_OF_komm_2018.htm</w:t>
      </w:r>
    </w:p>
  </w:footnote>
  <w:footnote w:id="11">
    <w:p w:rsidR="00177DF0" w:rsidRPr="00AC00E3" w:rsidRDefault="00177DF0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AC00E3">
        <w:rPr>
          <w:rFonts w:ascii="Arial" w:hAnsi="Arial" w:cs="Arial"/>
          <w:sz w:val="16"/>
          <w:szCs w:val="16"/>
        </w:rPr>
        <w:t>http://www.cbr.ru/statistics/UDStat.aspx?Month=10&amp;Year=2018&amp;TblID=302-26</w:t>
      </w:r>
    </w:p>
  </w:footnote>
  <w:footnote w:id="12">
    <w:p w:rsidR="00177DF0" w:rsidRDefault="00177DF0">
      <w:pPr>
        <w:pStyle w:val="a4"/>
      </w:pPr>
      <w:r>
        <w:rPr>
          <w:rStyle w:val="a6"/>
        </w:rPr>
        <w:footnoteRef/>
      </w:r>
      <w:r>
        <w:t xml:space="preserve"> </w:t>
      </w:r>
      <w:r w:rsidRPr="00AC00E3">
        <w:rPr>
          <w:rFonts w:ascii="Arial" w:hAnsi="Arial" w:cs="Arial"/>
          <w:sz w:val="16"/>
          <w:szCs w:val="16"/>
        </w:rPr>
        <w:t>http://www.cbr.ru/statistics/udstat.aspx?Month=10&amp;Year=2018&amp;TblID=4-6</w:t>
      </w:r>
    </w:p>
  </w:footnote>
  <w:footnote w:id="13">
    <w:p w:rsidR="00177DF0" w:rsidRPr="00BA566F" w:rsidRDefault="00177DF0">
      <w:pPr>
        <w:pStyle w:val="a4"/>
        <w:rPr>
          <w:rFonts w:ascii="Arial" w:hAnsi="Arial" w:cs="Arial"/>
          <w:sz w:val="16"/>
          <w:szCs w:val="16"/>
        </w:rPr>
      </w:pPr>
      <w:r w:rsidRPr="00BA566F">
        <w:rPr>
          <w:rFonts w:ascii="Arial" w:hAnsi="Arial" w:cs="Arial"/>
          <w:sz w:val="16"/>
          <w:szCs w:val="16"/>
        </w:rPr>
        <w:footnoteRef/>
      </w:r>
      <w:r w:rsidRPr="00BA566F">
        <w:rPr>
          <w:rFonts w:ascii="Arial" w:hAnsi="Arial" w:cs="Arial"/>
          <w:sz w:val="16"/>
          <w:szCs w:val="16"/>
        </w:rPr>
        <w:t xml:space="preserve"> https://www.cbr.ru/statistics/?PrtId=int_rat</w:t>
      </w:r>
    </w:p>
  </w:footnote>
  <w:footnote w:id="14">
    <w:p w:rsidR="00177DF0" w:rsidRPr="00DA6001" w:rsidRDefault="00177DF0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A6001">
        <w:rPr>
          <w:rFonts w:ascii="Arial" w:hAnsi="Arial" w:cs="Arial"/>
          <w:sz w:val="16"/>
          <w:szCs w:val="16"/>
        </w:rPr>
        <w:t>https://www.kirovreg.ru/econom/building/zhil.php</w:t>
      </w:r>
    </w:p>
  </w:footnote>
  <w:footnote w:id="15">
    <w:p w:rsidR="00177DF0" w:rsidRPr="00FD6432" w:rsidRDefault="00177DF0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2028F2">
        <w:rPr>
          <w:rFonts w:ascii="Arial" w:hAnsi="Arial" w:cs="Arial"/>
          <w:sz w:val="16"/>
          <w:szCs w:val="16"/>
        </w:rPr>
        <w:t>https://kirovstat.gks.ru/storage/mediabank/Op_stroi1_0320.htm</w:t>
      </w:r>
    </w:p>
  </w:footnote>
  <w:footnote w:id="16">
    <w:p w:rsidR="00177DF0" w:rsidRPr="00FD6432" w:rsidRDefault="00177DF0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2028F2">
        <w:rPr>
          <w:rFonts w:ascii="Arial" w:hAnsi="Arial" w:cs="Arial"/>
          <w:sz w:val="16"/>
          <w:szCs w:val="16"/>
        </w:rPr>
        <w:t>https://kirovstat.gks.ru/storage/mediabank/Op_gil_str1_0420.htm</w:t>
      </w:r>
    </w:p>
  </w:footnote>
  <w:footnote w:id="17">
    <w:p w:rsidR="00177DF0" w:rsidRDefault="00177DF0">
      <w:pPr>
        <w:pStyle w:val="a4"/>
      </w:pPr>
      <w:r>
        <w:rPr>
          <w:rStyle w:val="a6"/>
        </w:rPr>
        <w:footnoteRef/>
      </w:r>
      <w:r>
        <w:t xml:space="preserve"> </w:t>
      </w:r>
      <w:r w:rsidRPr="001749D9">
        <w:rPr>
          <w:rFonts w:ascii="Arial" w:hAnsi="Arial" w:cs="Arial"/>
          <w:sz w:val="16"/>
          <w:szCs w:val="16"/>
        </w:rPr>
        <w:t>https://raexpert.ru/database/regions/kirov</w:t>
      </w:r>
    </w:p>
  </w:footnote>
  <w:footnote w:id="18">
    <w:p w:rsidR="00177DF0" w:rsidRPr="0069233E" w:rsidRDefault="00177DF0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2028F2">
        <w:rPr>
          <w:rFonts w:ascii="Arial" w:hAnsi="Arial" w:cs="Arial"/>
          <w:sz w:val="16"/>
          <w:szCs w:val="16"/>
        </w:rPr>
        <w:t>https://kirovstat.gks.ru/storage/mediabank/Op_inv_1217(1).htm</w:t>
      </w:r>
    </w:p>
  </w:footnote>
  <w:footnote w:id="19">
    <w:p w:rsidR="00177DF0" w:rsidRPr="0069233E" w:rsidRDefault="00177DF0">
      <w:pPr>
        <w:pStyle w:val="a4"/>
        <w:rPr>
          <w:rStyle w:val="a3"/>
          <w:rFonts w:ascii="Arial" w:hAnsi="Arial" w:cs="Arial"/>
          <w:color w:val="auto"/>
          <w:sz w:val="16"/>
          <w:u w:val="none"/>
        </w:rPr>
      </w:pPr>
      <w:r>
        <w:rPr>
          <w:rStyle w:val="a6"/>
        </w:rPr>
        <w:footnoteRef/>
      </w:r>
      <w:r>
        <w:t xml:space="preserve"> </w:t>
      </w:r>
      <w:r w:rsidRPr="002028F2">
        <w:rPr>
          <w:rFonts w:ascii="Arial" w:hAnsi="Arial" w:cs="Arial"/>
          <w:sz w:val="16"/>
          <w:szCs w:val="16"/>
        </w:rPr>
        <w:t>https://kirovstat.gks.ru/storage/mediabank/Op_zrpl_03_2020.htm</w:t>
      </w:r>
    </w:p>
  </w:footnote>
  <w:footnote w:id="20">
    <w:p w:rsidR="00177DF0" w:rsidRPr="0069233E" w:rsidRDefault="00177DF0">
      <w:pPr>
        <w:pStyle w:val="a4"/>
        <w:rPr>
          <w:rStyle w:val="a3"/>
          <w:rFonts w:ascii="Arial" w:hAnsi="Arial" w:cs="Arial"/>
          <w:color w:val="auto"/>
          <w:sz w:val="16"/>
          <w:u w:val="none"/>
        </w:rPr>
      </w:pPr>
      <w:r>
        <w:rPr>
          <w:rStyle w:val="a6"/>
        </w:rPr>
        <w:footnoteRef/>
      </w:r>
      <w:r>
        <w:t xml:space="preserve"> </w:t>
      </w:r>
      <w:r w:rsidRPr="002028F2">
        <w:rPr>
          <w:rStyle w:val="a3"/>
          <w:rFonts w:ascii="Arial" w:hAnsi="Arial" w:cs="Arial"/>
          <w:color w:val="auto"/>
          <w:sz w:val="16"/>
          <w:u w:val="none"/>
        </w:rPr>
        <w:t>https://kirovstat.gks.ru/storage/mediabank/prog_min(2).htm</w:t>
      </w:r>
    </w:p>
  </w:footnote>
  <w:footnote w:id="21">
    <w:p w:rsidR="00177DF0" w:rsidRDefault="00177DF0">
      <w:pPr>
        <w:pStyle w:val="a4"/>
      </w:pPr>
      <w:r w:rsidRPr="00D306EE">
        <w:rPr>
          <w:rStyle w:val="a6"/>
          <w:rFonts w:ascii="Arial" w:hAnsi="Arial" w:cs="Arial"/>
          <w:sz w:val="16"/>
        </w:rPr>
        <w:footnoteRef/>
      </w:r>
      <w:r w:rsidRPr="00D306EE">
        <w:rPr>
          <w:rFonts w:ascii="Arial" w:hAnsi="Arial" w:cs="Arial"/>
          <w:sz w:val="16"/>
        </w:rPr>
        <w:t xml:space="preserve"> https://kirov.naydidom.com/tseny/adtype-kupit</w:t>
      </w:r>
    </w:p>
  </w:footnote>
  <w:footnote w:id="22">
    <w:p w:rsidR="00177DF0" w:rsidRPr="00803186" w:rsidRDefault="00177DF0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3186">
        <w:rPr>
          <w:rFonts w:ascii="Arial" w:hAnsi="Arial" w:cs="Arial"/>
          <w:sz w:val="16"/>
          <w:szCs w:val="16"/>
        </w:rPr>
        <w:t>https://www.avito.ru/kirovskaya_oblast_kirov</w:t>
      </w:r>
    </w:p>
  </w:footnote>
  <w:footnote w:id="23">
    <w:p w:rsidR="00177DF0" w:rsidRDefault="00177DF0" w:rsidP="003C2FCE">
      <w:pPr>
        <w:pStyle w:val="a4"/>
      </w:pPr>
      <w:r>
        <w:rPr>
          <w:rStyle w:val="a6"/>
        </w:rPr>
        <w:footnoteRef/>
      </w:r>
      <w:r>
        <w:t xml:space="preserve"> </w:t>
      </w:r>
      <w:r w:rsidRPr="00BE6E98">
        <w:rPr>
          <w:rFonts w:ascii="Arial" w:hAnsi="Arial" w:cs="Arial"/>
          <w:sz w:val="16"/>
        </w:rPr>
        <w:t>https://www.avito.ru/kirovskaya_oblast_kirov/kommercheskaya_nedvizhimost?cd=1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6B4E"/>
    <w:multiLevelType w:val="hybridMultilevel"/>
    <w:tmpl w:val="D63E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7695"/>
    <w:multiLevelType w:val="hybridMultilevel"/>
    <w:tmpl w:val="FD32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D61E3"/>
    <w:multiLevelType w:val="hybridMultilevel"/>
    <w:tmpl w:val="3880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2F71"/>
    <w:multiLevelType w:val="hybridMultilevel"/>
    <w:tmpl w:val="8156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3D51"/>
    <w:multiLevelType w:val="multilevel"/>
    <w:tmpl w:val="3B3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716EDF"/>
    <w:multiLevelType w:val="multilevel"/>
    <w:tmpl w:val="768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CE6910"/>
    <w:multiLevelType w:val="multilevel"/>
    <w:tmpl w:val="D73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4"/>
    <w:rsid w:val="00000A74"/>
    <w:rsid w:val="0000221C"/>
    <w:rsid w:val="0001319E"/>
    <w:rsid w:val="000153D3"/>
    <w:rsid w:val="0005172B"/>
    <w:rsid w:val="000531E3"/>
    <w:rsid w:val="00053A21"/>
    <w:rsid w:val="000541CE"/>
    <w:rsid w:val="00080D2E"/>
    <w:rsid w:val="000832B2"/>
    <w:rsid w:val="00091012"/>
    <w:rsid w:val="00097137"/>
    <w:rsid w:val="00097BD3"/>
    <w:rsid w:val="000A1985"/>
    <w:rsid w:val="000B58EB"/>
    <w:rsid w:val="000B6401"/>
    <w:rsid w:val="000C5532"/>
    <w:rsid w:val="000D4CF7"/>
    <w:rsid w:val="000D5673"/>
    <w:rsid w:val="000E1410"/>
    <w:rsid w:val="000E37F2"/>
    <w:rsid w:val="000F3098"/>
    <w:rsid w:val="000F62D2"/>
    <w:rsid w:val="000F7553"/>
    <w:rsid w:val="00102064"/>
    <w:rsid w:val="0010349A"/>
    <w:rsid w:val="0011121F"/>
    <w:rsid w:val="0011675D"/>
    <w:rsid w:val="00124F2F"/>
    <w:rsid w:val="00126636"/>
    <w:rsid w:val="00132E82"/>
    <w:rsid w:val="00133B1E"/>
    <w:rsid w:val="00141798"/>
    <w:rsid w:val="001528E0"/>
    <w:rsid w:val="00157907"/>
    <w:rsid w:val="00164FDF"/>
    <w:rsid w:val="001658A7"/>
    <w:rsid w:val="001749D9"/>
    <w:rsid w:val="00177DF0"/>
    <w:rsid w:val="001826A5"/>
    <w:rsid w:val="001841D5"/>
    <w:rsid w:val="00184409"/>
    <w:rsid w:val="001A785B"/>
    <w:rsid w:val="001B20BC"/>
    <w:rsid w:val="001B4279"/>
    <w:rsid w:val="001C1AA3"/>
    <w:rsid w:val="001C5139"/>
    <w:rsid w:val="001C7CA0"/>
    <w:rsid w:val="001E132F"/>
    <w:rsid w:val="001E3888"/>
    <w:rsid w:val="001E52E3"/>
    <w:rsid w:val="001E7472"/>
    <w:rsid w:val="001F7C4B"/>
    <w:rsid w:val="002028F2"/>
    <w:rsid w:val="002107CD"/>
    <w:rsid w:val="00212315"/>
    <w:rsid w:val="00221509"/>
    <w:rsid w:val="002249E2"/>
    <w:rsid w:val="00225BC3"/>
    <w:rsid w:val="00235344"/>
    <w:rsid w:val="00237DE4"/>
    <w:rsid w:val="00242BD9"/>
    <w:rsid w:val="00253088"/>
    <w:rsid w:val="0025461D"/>
    <w:rsid w:val="002564E5"/>
    <w:rsid w:val="00266D85"/>
    <w:rsid w:val="0027355B"/>
    <w:rsid w:val="00280263"/>
    <w:rsid w:val="00283343"/>
    <w:rsid w:val="00284D56"/>
    <w:rsid w:val="002B25D1"/>
    <w:rsid w:val="002B56D8"/>
    <w:rsid w:val="002B6A96"/>
    <w:rsid w:val="002C48ED"/>
    <w:rsid w:val="002C4F98"/>
    <w:rsid w:val="002D5AD2"/>
    <w:rsid w:val="002F014D"/>
    <w:rsid w:val="002F04EE"/>
    <w:rsid w:val="002F6FAB"/>
    <w:rsid w:val="00306C96"/>
    <w:rsid w:val="00310918"/>
    <w:rsid w:val="003134B7"/>
    <w:rsid w:val="00320A20"/>
    <w:rsid w:val="00321D97"/>
    <w:rsid w:val="003301C1"/>
    <w:rsid w:val="00346A4E"/>
    <w:rsid w:val="003471DF"/>
    <w:rsid w:val="00355C0C"/>
    <w:rsid w:val="00355C5F"/>
    <w:rsid w:val="00355F6F"/>
    <w:rsid w:val="00371C6D"/>
    <w:rsid w:val="00376565"/>
    <w:rsid w:val="003961A6"/>
    <w:rsid w:val="003C0FAC"/>
    <w:rsid w:val="003C199A"/>
    <w:rsid w:val="003C2FCE"/>
    <w:rsid w:val="003D4388"/>
    <w:rsid w:val="003D559E"/>
    <w:rsid w:val="003D72B1"/>
    <w:rsid w:val="003E0EA9"/>
    <w:rsid w:val="003F5851"/>
    <w:rsid w:val="004406DB"/>
    <w:rsid w:val="0044177F"/>
    <w:rsid w:val="004453FF"/>
    <w:rsid w:val="004463A2"/>
    <w:rsid w:val="00454053"/>
    <w:rsid w:val="00455E1C"/>
    <w:rsid w:val="0047470F"/>
    <w:rsid w:val="00487EA1"/>
    <w:rsid w:val="00496925"/>
    <w:rsid w:val="004A1837"/>
    <w:rsid w:val="004A1985"/>
    <w:rsid w:val="004A4F38"/>
    <w:rsid w:val="004A67B4"/>
    <w:rsid w:val="004A7C5E"/>
    <w:rsid w:val="004C40EA"/>
    <w:rsid w:val="004D78DA"/>
    <w:rsid w:val="004E4E64"/>
    <w:rsid w:val="005041CF"/>
    <w:rsid w:val="005059B1"/>
    <w:rsid w:val="00514ECE"/>
    <w:rsid w:val="00521A55"/>
    <w:rsid w:val="0054692E"/>
    <w:rsid w:val="00557CC2"/>
    <w:rsid w:val="0056002B"/>
    <w:rsid w:val="00564BCD"/>
    <w:rsid w:val="00575350"/>
    <w:rsid w:val="005816F6"/>
    <w:rsid w:val="00582EB9"/>
    <w:rsid w:val="005861AE"/>
    <w:rsid w:val="005903E2"/>
    <w:rsid w:val="005A6511"/>
    <w:rsid w:val="005B115F"/>
    <w:rsid w:val="005C044E"/>
    <w:rsid w:val="005C2263"/>
    <w:rsid w:val="005C3E6F"/>
    <w:rsid w:val="005C5AD6"/>
    <w:rsid w:val="005D627E"/>
    <w:rsid w:val="005E6FA8"/>
    <w:rsid w:val="005F06FE"/>
    <w:rsid w:val="005F567B"/>
    <w:rsid w:val="00621ADD"/>
    <w:rsid w:val="00623858"/>
    <w:rsid w:val="006477A4"/>
    <w:rsid w:val="00647D43"/>
    <w:rsid w:val="00656A04"/>
    <w:rsid w:val="00657AFB"/>
    <w:rsid w:val="00674289"/>
    <w:rsid w:val="0069233E"/>
    <w:rsid w:val="00693399"/>
    <w:rsid w:val="00693ECF"/>
    <w:rsid w:val="00697E1E"/>
    <w:rsid w:val="006A0D0C"/>
    <w:rsid w:val="006A24B5"/>
    <w:rsid w:val="006C031D"/>
    <w:rsid w:val="006C2A5A"/>
    <w:rsid w:val="006C4979"/>
    <w:rsid w:val="006C7478"/>
    <w:rsid w:val="006D1E09"/>
    <w:rsid w:val="006D4D00"/>
    <w:rsid w:val="006E7C1B"/>
    <w:rsid w:val="00704D23"/>
    <w:rsid w:val="00716421"/>
    <w:rsid w:val="00743590"/>
    <w:rsid w:val="00752D14"/>
    <w:rsid w:val="00755AF3"/>
    <w:rsid w:val="00775E10"/>
    <w:rsid w:val="00777BA5"/>
    <w:rsid w:val="00780C89"/>
    <w:rsid w:val="007A2AB1"/>
    <w:rsid w:val="007A7CAC"/>
    <w:rsid w:val="007C13BA"/>
    <w:rsid w:val="007D2C86"/>
    <w:rsid w:val="007D6E27"/>
    <w:rsid w:val="007E5104"/>
    <w:rsid w:val="00803186"/>
    <w:rsid w:val="008169D4"/>
    <w:rsid w:val="008171C6"/>
    <w:rsid w:val="0082382F"/>
    <w:rsid w:val="008336DB"/>
    <w:rsid w:val="00834B99"/>
    <w:rsid w:val="00843EC1"/>
    <w:rsid w:val="008470FD"/>
    <w:rsid w:val="00850006"/>
    <w:rsid w:val="0085219E"/>
    <w:rsid w:val="00863FE2"/>
    <w:rsid w:val="00864D20"/>
    <w:rsid w:val="0087350B"/>
    <w:rsid w:val="00874B45"/>
    <w:rsid w:val="00874D9E"/>
    <w:rsid w:val="008768B7"/>
    <w:rsid w:val="0088779E"/>
    <w:rsid w:val="00893267"/>
    <w:rsid w:val="008B3F42"/>
    <w:rsid w:val="008B7FB4"/>
    <w:rsid w:val="008C1496"/>
    <w:rsid w:val="008C40E2"/>
    <w:rsid w:val="008D747D"/>
    <w:rsid w:val="008E5C71"/>
    <w:rsid w:val="008E75BB"/>
    <w:rsid w:val="009059F6"/>
    <w:rsid w:val="009156E2"/>
    <w:rsid w:val="009161F5"/>
    <w:rsid w:val="00916732"/>
    <w:rsid w:val="00926140"/>
    <w:rsid w:val="00927983"/>
    <w:rsid w:val="00940A7B"/>
    <w:rsid w:val="00954E1C"/>
    <w:rsid w:val="009821AE"/>
    <w:rsid w:val="009929AC"/>
    <w:rsid w:val="00997FEB"/>
    <w:rsid w:val="009A04D0"/>
    <w:rsid w:val="009A11ED"/>
    <w:rsid w:val="009A487C"/>
    <w:rsid w:val="009A7F17"/>
    <w:rsid w:val="009D14A7"/>
    <w:rsid w:val="009D23DE"/>
    <w:rsid w:val="009D50F5"/>
    <w:rsid w:val="009E14C7"/>
    <w:rsid w:val="009E3333"/>
    <w:rsid w:val="009E3FF2"/>
    <w:rsid w:val="009F6085"/>
    <w:rsid w:val="00A00EE2"/>
    <w:rsid w:val="00A04CA1"/>
    <w:rsid w:val="00A072E3"/>
    <w:rsid w:val="00A0735F"/>
    <w:rsid w:val="00A215E5"/>
    <w:rsid w:val="00A22E6C"/>
    <w:rsid w:val="00A31823"/>
    <w:rsid w:val="00A42898"/>
    <w:rsid w:val="00A44511"/>
    <w:rsid w:val="00A6117A"/>
    <w:rsid w:val="00A62D8F"/>
    <w:rsid w:val="00A9261B"/>
    <w:rsid w:val="00AC00E3"/>
    <w:rsid w:val="00AC0E2E"/>
    <w:rsid w:val="00AC42F3"/>
    <w:rsid w:val="00AC546A"/>
    <w:rsid w:val="00AC558B"/>
    <w:rsid w:val="00AC6EAC"/>
    <w:rsid w:val="00AC7DFD"/>
    <w:rsid w:val="00AD1837"/>
    <w:rsid w:val="00AD23F8"/>
    <w:rsid w:val="00AE1D41"/>
    <w:rsid w:val="00AE5EBD"/>
    <w:rsid w:val="00AF0104"/>
    <w:rsid w:val="00AF585A"/>
    <w:rsid w:val="00B006DA"/>
    <w:rsid w:val="00B03430"/>
    <w:rsid w:val="00B04F18"/>
    <w:rsid w:val="00B05AD4"/>
    <w:rsid w:val="00B072AE"/>
    <w:rsid w:val="00B17385"/>
    <w:rsid w:val="00B2081F"/>
    <w:rsid w:val="00B354A9"/>
    <w:rsid w:val="00B417CC"/>
    <w:rsid w:val="00B45EBE"/>
    <w:rsid w:val="00B63646"/>
    <w:rsid w:val="00B670C8"/>
    <w:rsid w:val="00B67EFF"/>
    <w:rsid w:val="00B7037B"/>
    <w:rsid w:val="00B73D72"/>
    <w:rsid w:val="00B86841"/>
    <w:rsid w:val="00B90F5D"/>
    <w:rsid w:val="00B9136C"/>
    <w:rsid w:val="00B92D5B"/>
    <w:rsid w:val="00B93BCB"/>
    <w:rsid w:val="00B95258"/>
    <w:rsid w:val="00B963A1"/>
    <w:rsid w:val="00BA4637"/>
    <w:rsid w:val="00BA566F"/>
    <w:rsid w:val="00BA57B2"/>
    <w:rsid w:val="00BB12DB"/>
    <w:rsid w:val="00BB516D"/>
    <w:rsid w:val="00BC26E6"/>
    <w:rsid w:val="00BD0571"/>
    <w:rsid w:val="00BD2416"/>
    <w:rsid w:val="00BE6E98"/>
    <w:rsid w:val="00BF179F"/>
    <w:rsid w:val="00C1245C"/>
    <w:rsid w:val="00C12D7F"/>
    <w:rsid w:val="00C147F2"/>
    <w:rsid w:val="00C15DCF"/>
    <w:rsid w:val="00C309A8"/>
    <w:rsid w:val="00C337EE"/>
    <w:rsid w:val="00C43363"/>
    <w:rsid w:val="00C700AC"/>
    <w:rsid w:val="00C70B6B"/>
    <w:rsid w:val="00C71979"/>
    <w:rsid w:val="00C80C1B"/>
    <w:rsid w:val="00C95B69"/>
    <w:rsid w:val="00CB053C"/>
    <w:rsid w:val="00CC50E8"/>
    <w:rsid w:val="00CC5453"/>
    <w:rsid w:val="00CD1A16"/>
    <w:rsid w:val="00CE28FC"/>
    <w:rsid w:val="00CE3083"/>
    <w:rsid w:val="00CF4137"/>
    <w:rsid w:val="00D12491"/>
    <w:rsid w:val="00D15F28"/>
    <w:rsid w:val="00D237DA"/>
    <w:rsid w:val="00D306EE"/>
    <w:rsid w:val="00D32F20"/>
    <w:rsid w:val="00D44259"/>
    <w:rsid w:val="00D4742D"/>
    <w:rsid w:val="00D5354C"/>
    <w:rsid w:val="00D53C58"/>
    <w:rsid w:val="00D62B25"/>
    <w:rsid w:val="00D66349"/>
    <w:rsid w:val="00D800A7"/>
    <w:rsid w:val="00D81445"/>
    <w:rsid w:val="00D8367E"/>
    <w:rsid w:val="00D85B19"/>
    <w:rsid w:val="00D90413"/>
    <w:rsid w:val="00D91F05"/>
    <w:rsid w:val="00D95A25"/>
    <w:rsid w:val="00DA1607"/>
    <w:rsid w:val="00DA4745"/>
    <w:rsid w:val="00DA6001"/>
    <w:rsid w:val="00DA7B00"/>
    <w:rsid w:val="00DC0044"/>
    <w:rsid w:val="00DC0E5A"/>
    <w:rsid w:val="00DC5DBA"/>
    <w:rsid w:val="00DD659B"/>
    <w:rsid w:val="00DE13C6"/>
    <w:rsid w:val="00E03CF8"/>
    <w:rsid w:val="00E06730"/>
    <w:rsid w:val="00E102FB"/>
    <w:rsid w:val="00E124EF"/>
    <w:rsid w:val="00E13759"/>
    <w:rsid w:val="00E242E9"/>
    <w:rsid w:val="00E37B88"/>
    <w:rsid w:val="00E46BBE"/>
    <w:rsid w:val="00E678B1"/>
    <w:rsid w:val="00E732DB"/>
    <w:rsid w:val="00E87D38"/>
    <w:rsid w:val="00E97D78"/>
    <w:rsid w:val="00EA16CF"/>
    <w:rsid w:val="00EA1EA0"/>
    <w:rsid w:val="00EA23D6"/>
    <w:rsid w:val="00EA3183"/>
    <w:rsid w:val="00EB45BC"/>
    <w:rsid w:val="00EB5D2F"/>
    <w:rsid w:val="00EC1B8E"/>
    <w:rsid w:val="00EC7F01"/>
    <w:rsid w:val="00EE1AB1"/>
    <w:rsid w:val="00EF38B8"/>
    <w:rsid w:val="00EF43B7"/>
    <w:rsid w:val="00EF70E3"/>
    <w:rsid w:val="00F0323D"/>
    <w:rsid w:val="00F064B6"/>
    <w:rsid w:val="00F23299"/>
    <w:rsid w:val="00F232CE"/>
    <w:rsid w:val="00F319B3"/>
    <w:rsid w:val="00F40A3B"/>
    <w:rsid w:val="00F422A0"/>
    <w:rsid w:val="00F42314"/>
    <w:rsid w:val="00F56BCB"/>
    <w:rsid w:val="00F66026"/>
    <w:rsid w:val="00F87BB6"/>
    <w:rsid w:val="00F94C50"/>
    <w:rsid w:val="00FB2E7F"/>
    <w:rsid w:val="00FB3EE5"/>
    <w:rsid w:val="00FD6432"/>
    <w:rsid w:val="00FE3182"/>
    <w:rsid w:val="00FE4894"/>
    <w:rsid w:val="00FE7C0E"/>
    <w:rsid w:val="00FF0162"/>
    <w:rsid w:val="00FF3633"/>
    <w:rsid w:val="00FF521E"/>
    <w:rsid w:val="00FF539A"/>
    <w:rsid w:val="00FF57EF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7B0B-8AB7-43B6-A81C-DE384F4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1E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053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31E3"/>
    <w:rPr>
      <w:sz w:val="20"/>
      <w:szCs w:val="20"/>
    </w:rPr>
  </w:style>
  <w:style w:type="character" w:styleId="a6">
    <w:name w:val="footnote reference"/>
    <w:basedOn w:val="a0"/>
    <w:unhideWhenUsed/>
    <w:rsid w:val="000531E3"/>
    <w:rPr>
      <w:vertAlign w:val="superscript"/>
    </w:rPr>
  </w:style>
  <w:style w:type="paragraph" w:styleId="a7">
    <w:name w:val="List Paragraph"/>
    <w:basedOn w:val="a"/>
    <w:uiPriority w:val="34"/>
    <w:qFormat/>
    <w:rsid w:val="009A7F17"/>
    <w:pPr>
      <w:ind w:left="720"/>
      <w:contextualSpacing/>
    </w:pPr>
  </w:style>
  <w:style w:type="paragraph" w:styleId="a8">
    <w:name w:val="Normal (Web)"/>
    <w:aliases w:val="Обычный (Web),Обычный (Web)1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111,Обычный (Web)11111"/>
    <w:basedOn w:val="a"/>
    <w:link w:val="1"/>
    <w:uiPriority w:val="99"/>
    <w:unhideWhenUsed/>
    <w:rsid w:val="0084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DC004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бычный (веб) Знак1"/>
    <w:aliases w:val="Обычный (Web) Знак1,Обычный (Web)1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"/>
    <w:link w:val="a8"/>
    <w:uiPriority w:val="99"/>
    <w:rsid w:val="00AC5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Текст сноски Знак2"/>
    <w:basedOn w:val="a0"/>
    <w:rsid w:val="00AC558B"/>
    <w:rPr>
      <w:rFonts w:ascii="Calibri" w:hAnsi="Calibri" w:cs="Calibri"/>
      <w:color w:val="00000A"/>
      <w:kern w:val="1"/>
      <w:lang w:eastAsia="ar-SA"/>
    </w:rPr>
  </w:style>
  <w:style w:type="character" w:customStyle="1" w:styleId="WW8Num5z2">
    <w:name w:val="WW8Num5z2"/>
    <w:rsid w:val="00AC558B"/>
    <w:rPr>
      <w:rFonts w:ascii="Wingdings" w:hAnsi="Wingdings" w:cs="Wingdings"/>
    </w:rPr>
  </w:style>
  <w:style w:type="table" w:styleId="a9">
    <w:name w:val="Table Grid"/>
    <w:basedOn w:val="a1"/>
    <w:uiPriority w:val="39"/>
    <w:rsid w:val="007D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A1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A1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 с отсуп"/>
    <w:basedOn w:val="a"/>
    <w:uiPriority w:val="99"/>
    <w:rsid w:val="00A04CA1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18" Type="http://schemas.openxmlformats.org/officeDocument/2006/relationships/hyperlink" Target="https://ru.wikipedia.org/wiki/%D0%9A%D0%B0%D0%B7%D0%B0%D0%BD%D1%8C" TargetMode="External"/><Relationship Id="rId26" Type="http://schemas.openxmlformats.org/officeDocument/2006/relationships/hyperlink" Target="https://ru.wikipedia.org/wiki/%D0%9F%D0%B5%D1%80%D0%BC%D1%81%D0%BA%D0%B8%D0%B9_%D0%BA%D1%80%D0%B0%D0%B9" TargetMode="External"/><Relationship Id="rId39" Type="http://schemas.openxmlformats.org/officeDocument/2006/relationships/hyperlink" Target="https://ru.wikipedia.org/wiki/%D0%93%D0%BB%D0%B8%D0%BD%D0%B0" TargetMode="External"/><Relationship Id="rId21" Type="http://schemas.openxmlformats.org/officeDocument/2006/relationships/hyperlink" Target="https://ru.wikipedia.org/wiki/%D0%A3%D1%84%D0%B0" TargetMode="External"/><Relationship Id="rId34" Type="http://schemas.openxmlformats.org/officeDocument/2006/relationships/hyperlink" Target="https://ru.wikipedia.org/wiki/%D0%9F%D1%83%D1%88%D0%BD%D0%B8%D0%BD%D0%B0" TargetMode="External"/><Relationship Id="rId42" Type="http://schemas.openxmlformats.org/officeDocument/2006/relationships/hyperlink" Target="https://ru.wikipedia.org/wiki/%D0%92%D1%8F%D1%82%D1%81%D0%BA%D0%B0%D1%8F_%D0%B3%D0%BE%D1%81%D1%83%D0%B4%D0%B0%D1%80%D1%81%D1%82%D0%B2%D0%B5%D0%BD%D0%BD%D0%B0%D1%8F_%D1%81%D0%B5%D0%BB%D1%8C%D1%81%D0%BA%D0%BE%D1%85%D0%BE%D0%B7%D1%8F%D0%B9%D1%81%D1%82%D0%B2%D0%B5%D0%BD%D0%BD%D0%B0%D1%8F_%D0%B0%D0%BA%D0%B0%D0%B4%D0%B5%D0%BC%D0%B8%D1%8F" TargetMode="External"/><Relationship Id="rId47" Type="http://schemas.openxmlformats.org/officeDocument/2006/relationships/hyperlink" Target="https://ru.wikipedia.org/wiki/%D0%A0%D1%83%D0%B4%D0%BD%D0%B8%D1%86%D0%BA%D0%B8%D0%B9,_%D0%9D%D0%B8%D0%BA%D0%BE%D0%BB%D0%B0%D0%B9_%D0%92%D0%B0%D1%81%D0%B8%D0%BB%D1%8C%D0%B5%D0%B2%D0%B8%D1%87" TargetMode="External"/><Relationship Id="rId50" Type="http://schemas.openxmlformats.org/officeDocument/2006/relationships/hyperlink" Target="https://ru.wikipedia.org/w/index.php?title=%D0%9D%D0%98%D0%98_%D1%81%D1%80%D0%B5%D0%B4%D1%81%D1%82%D0%B2_%D0%B2%D1%8B%D1%87%D0%B8%D1%81%D0%BB%D0%B8%D1%82%D0%B5%D0%BB%D1%8C%D0%BD%D0%BE%D0%B9_%D1%82%D0%B5%D1%85%D0%BD%D0%B8%D0%BA%D0%B8&amp;action=edit&amp;redlink=1" TargetMode="External"/><Relationship Id="rId55" Type="http://schemas.openxmlformats.org/officeDocument/2006/relationships/hyperlink" Target="https://ru.wikipedia.org/wiki/%D0%9A%D0%B8%D1%80%D0%BE%D0%B2%D1%81%D0%BA%D0%B8%D0%B9_%D1%85%D0%BB%D0%B0%D0%B4%D0%BE%D0%BA%D0%BE%D0%BC%D0%B1%D0%B8%D0%BD%D0%B0%D1%82" TargetMode="External"/><Relationship Id="rId63" Type="http://schemas.openxmlformats.org/officeDocument/2006/relationships/image" Target="media/image3.png"/><Relationship Id="rId68" Type="http://schemas.openxmlformats.org/officeDocument/2006/relationships/image" Target="media/image8.png"/><Relationship Id="rId7" Type="http://schemas.openxmlformats.org/officeDocument/2006/relationships/endnotes" Target="endnotes.xml"/><Relationship Id="rId71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8%D0%B2%D0%BE%D0%BB%D0%B6%D1%8C%D0%B5" TargetMode="External"/><Relationship Id="rId29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11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24" Type="http://schemas.openxmlformats.org/officeDocument/2006/relationships/hyperlink" Target="https://ru.wikipedia.org/wiki/%D0%9D%D0%B5%D1%87%D0%B5%D1%80%D0%BD%D0%BE%D0%B7%D0%B5%D0%BC%D1%8C%D0%B5" TargetMode="External"/><Relationship Id="rId32" Type="http://schemas.openxmlformats.org/officeDocument/2006/relationships/hyperlink" Target="https://ru.wikipedia.org/wiki/%D0%A4%D0%BE%D1%81%D1%84%D0%BE%D1%80%D0%B8%D1%82" TargetMode="External"/><Relationship Id="rId37" Type="http://schemas.openxmlformats.org/officeDocument/2006/relationships/hyperlink" Target="https://ru.wikipedia.org/wiki/%D0%98%D0%B7%D0%B2%D0%B5%D1%81%D1%82%D0%BD%D1%8F%D0%BA" TargetMode="External"/><Relationship Id="rId40" Type="http://schemas.openxmlformats.org/officeDocument/2006/relationships/hyperlink" Target="https://ru.wikipedia.org/w/index.php?title=%D0%92%D1%8F%D1%82%D1%81%D0%BA%D0%BE-%D0%9A%D0%B0%D0%BC%D1%81%D0%BA%D0%BE%D0%B5_%D0%BC%D0%B5%D1%81%D1%82%D0%BE%D1%80%D0%BE%D0%B6%D0%B4%D0%B5%D0%BD%D0%B8%D0%B5_%D1%84%D0%BE%D1%81%D1%84%D0%BE%D1%80%D0%B8%D1%82%D0%BE%D0%B2&amp;action=edit&amp;redlink=1" TargetMode="External"/><Relationship Id="rId45" Type="http://schemas.openxmlformats.org/officeDocument/2006/relationships/hyperlink" Target="https://ru.wikipedia.org/w/index.php?title=%D0%9A%D0%B8%D1%80%D0%BE%D0%B2%D1%81%D0%BA%D0%B8%D0%B9_%D0%BD%D0%B0%D1%83%D1%87%D0%BD%D0%BE-%D0%B8%D1%81%D1%81%D0%BB%D0%B5%D0%B4%D0%BE%D0%B2%D0%B0%D1%82%D0%B5%D0%BB%D1%8C%D1%81%D0%BA%D0%B8%D0%B9_%D0%B8%D0%BD%D1%81%D1%82%D0%B8%D1%82%D1%83%D1%82_%D0%BF%D0%B5%D1%80%D0%B5%D0%BB%D0%B8%D0%B2%D0%B0%D0%BD%D0%B8%D1%8F_%D0%BA%D1%80%D0%BE%D0%B2%D0%B8&amp;action=edit&amp;redlink=1" TargetMode="External"/><Relationship Id="rId53" Type="http://schemas.openxmlformats.org/officeDocument/2006/relationships/hyperlink" Target="https://ru.wikipedia.org/wiki/%D0%90%D0%B2%D0%B8%D1%82%D0%B5%D0%BA" TargetMode="External"/><Relationship Id="rId58" Type="http://schemas.openxmlformats.org/officeDocument/2006/relationships/hyperlink" Target="https://ru.wikipedia.org/wiki/%D0%9A%D0%B8%D1%80%D0%BE%D0%B2%D1%81%D0%BA%D0%B8%D0%B9_%D1%88%D0%B8%D0%BD%D0%BD%D1%8B%D0%B9_%D0%B7%D0%B0%D0%B2%D0%BE%D0%B4" TargetMode="External"/><Relationship Id="rId66" Type="http://schemas.openxmlformats.org/officeDocument/2006/relationships/image" Target="media/image6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0%D0%B9%D0%B3%D0%B0" TargetMode="External"/><Relationship Id="rId23" Type="http://schemas.openxmlformats.org/officeDocument/2006/relationships/hyperlink" Target="https://ru.wikipedia.org/wiki/%D0%9C%D0%BE%D1%81%D0%BA%D0%B2%D0%B0" TargetMode="External"/><Relationship Id="rId28" Type="http://schemas.openxmlformats.org/officeDocument/2006/relationships/hyperlink" Target="https://ru.wikipedia.org/wiki/%D0%A0%D0%B5%D1%81%D0%BF%D1%83%D0%B1%D0%BB%D0%B8%D0%BA%D0%B0_%D0%9A%D0%BE%D0%BC%D0%B8" TargetMode="External"/><Relationship Id="rId36" Type="http://schemas.openxmlformats.org/officeDocument/2006/relationships/hyperlink" Target="https://ru.wikipedia.org/wiki/%D0%A2%D0%BE%D1%80%D1%84" TargetMode="External"/><Relationship Id="rId49" Type="http://schemas.openxmlformats.org/officeDocument/2006/relationships/hyperlink" Target="https://ru.wikipedia.org/wiki/%D0%9D%D0%98%D0%98_%D0%BC%D0%B8%D0%BA%D1%80%D0%BE%D0%B1%D0%B8%D0%BE%D0%BB%D0%BE%D0%B3%D0%B8%D0%B8_%D0%9C%D0%B8%D0%BD%D0%BE%D0%B1%D0%BE%D1%80%D0%BE%D0%BD%D1%8B_%D0%A0%D0%A4" TargetMode="External"/><Relationship Id="rId57" Type="http://schemas.openxmlformats.org/officeDocument/2006/relationships/hyperlink" Target="https://ru.wikipedia.org/wiki/%D0%9A%D0%B8%D1%80%D0%BE%D0%B2%D1%81%D0%BA%D0%B8%D0%B9_%D0%BC%D0%B0%D1%88%D0%B7%D0%B0%D0%B2%D0%BE%D0%B4_1_%D0%9C%D0%B0%D1%8F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s://ru.wikipedia.org/wiki/%D0%92%D0%BE%D0%BB%D0%B3%D0%BE-%D0%92%D1%8F%D1%82%D1%81%D0%BA%D0%B8%D0%B9_%D1%8D%D0%BA%D0%BE%D0%BD%D0%BE%D0%BC%D0%B8%D1%87%D0%B5%D1%81%D0%BA%D0%B8%D0%B9_%D1%80%D0%B0%D0%B9%D0%BE%D0%BD" TargetMode="External"/><Relationship Id="rId19" Type="http://schemas.openxmlformats.org/officeDocument/2006/relationships/hyperlink" Target="https://ru.wikipedia.org/wiki/%D0%9F%D0%B5%D1%80%D0%BC%D1%8C" TargetMode="External"/><Relationship Id="rId31" Type="http://schemas.openxmlformats.org/officeDocument/2006/relationships/hyperlink" Target="https://ru.wikipedia.org/wiki/%D0%A2%D0%B0%D1%82%D0%B0%D1%80%D1%81%D1%82%D0%B0%D0%BD" TargetMode="External"/><Relationship Id="rId44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_%D0%BE%D1%85%D0%BE%D1%82%D0%BD%D0%B8%D1%87%D1%8C%D0%B5%D0%B3%D0%BE_%D1%85%D0%BE%D0%B7%D1%8F%D0%B9%D1%81%D1%82%D0%B2%D0%B0_%D0%B8_%D0%B7%D0%B2%D0%B5%D1%80%D0%BE%D0%B2%D0%BE%D0%B4%D1%81%D1%82%D0%B2%D0%B0" TargetMode="External"/><Relationship Id="rId52" Type="http://schemas.openxmlformats.org/officeDocument/2006/relationships/hyperlink" Target="https://ru.wikipedia.org/wiki/%D0%9B%D0%B5%D0%BF%D1%81%D0%B5_(%D0%B7%D0%B0%D0%B2%D0%BE%D0%B4)" TargetMode="External"/><Relationship Id="rId60" Type="http://schemas.openxmlformats.org/officeDocument/2006/relationships/hyperlink" Target="https://ru.wikipedia.org/wiki/%D0%92%D0%B5%D1%81%D1%82%D0%B0_(%D0%B7%D0%B0%D0%B2%D0%BE%D0%B4)" TargetMode="External"/><Relationship Id="rId65" Type="http://schemas.openxmlformats.org/officeDocument/2006/relationships/image" Target="media/image5.png"/><Relationship Id="rId73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4" Type="http://schemas.openxmlformats.org/officeDocument/2006/relationships/hyperlink" Target="https://ru.wikipedia.org/wiki/%D0%A0%D1%83%D1%81%D1%81%D0%BA%D0%B0%D1%8F_%D1%80%D0%B0%D0%B2%D0%BD%D0%B8%D0%BD%D0%B0" TargetMode="External"/><Relationship Id="rId22" Type="http://schemas.openxmlformats.org/officeDocument/2006/relationships/hyperlink" Target="https://ru.wikipedia.org/wiki/%D0%A1%D0%B0%D0%BC%D0%B0%D1%80%D0%B0" TargetMode="External"/><Relationship Id="rId27" Type="http://schemas.openxmlformats.org/officeDocument/2006/relationships/hyperlink" Target="https://ru.wikipedia.org/wiki/%D0%A3%D0%B4%D0%BC%D1%83%D1%80%D1%82%D0%B8%D1%8F" TargetMode="External"/><Relationship Id="rId30" Type="http://schemas.openxmlformats.org/officeDocument/2006/relationships/hyperlink" Target="https://ru.wikipedia.org/wiki/%D0%9C%D0%B0%D1%80%D0%B8%D0%B9_%D0%AD%D0%BB" TargetMode="External"/><Relationship Id="rId35" Type="http://schemas.openxmlformats.org/officeDocument/2006/relationships/hyperlink" Target="https://ru.wikipedia.org/wiki/%D0%97%D0%B5%D0%BC%D0%B5%D0%BB%D1%8C%D0%BD%D1%8B%D0%B5_%D1%80%D0%B5%D1%81%D1%83%D1%80%D1%81%D1%8B" TargetMode="External"/><Relationship Id="rId43" Type="http://schemas.openxmlformats.org/officeDocument/2006/relationships/hyperlink" Target="https://ru.wikipedia.org/wiki/%D0%9A%D0%B8%D1%80%D0%BE%D0%B2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48" Type="http://schemas.openxmlformats.org/officeDocument/2006/relationships/hyperlink" Target="https://ru.wikipedia.org/wiki/%D0%A0%D0%90%D0%A1%D0%A5%D0%9D" TargetMode="External"/><Relationship Id="rId56" Type="http://schemas.openxmlformats.org/officeDocument/2006/relationships/hyperlink" Target="https://ru.wikipedia.org/wiki/%D0%9A%D0%B8%D1%80%D0%BE%D0%B2%D1%81%D0%BA%D0%B8%D0%B9_%D0%B7%D0%B0%D0%B2%D0%BE%D0%B4_%C2%AB%D0%9C%D0%B0%D1%8F%D0%BA%C2%BB" TargetMode="External"/><Relationship Id="rId64" Type="http://schemas.openxmlformats.org/officeDocument/2006/relationships/image" Target="media/image4.png"/><Relationship Id="rId69" Type="http://schemas.openxmlformats.org/officeDocument/2006/relationships/image" Target="media/image9.png"/><Relationship Id="rId8" Type="http://schemas.openxmlformats.org/officeDocument/2006/relationships/hyperlink" Target="https://ru.wikipedia.org/wiki/%D0%A0%D0%BE%D1%81%D1%81%D0%B8%D1%8F" TargetMode="External"/><Relationship Id="rId51" Type="http://schemas.openxmlformats.org/officeDocument/2006/relationships/chart" Target="charts/chart1.xml"/><Relationship Id="rId72" Type="http://schemas.openxmlformats.org/officeDocument/2006/relationships/hyperlink" Target="https://kirov.naydidom.com/tseny/adtype-kup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2%D1%8F%D1%82%D0%BA%D0%B0_(%D1%80%D0%B5%D0%BA%D0%B0)" TargetMode="External"/><Relationship Id="rId17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25" Type="http://schemas.openxmlformats.org/officeDocument/2006/relationships/hyperlink" Target="https://ru.wikipedia.org/wiki/%D0%A0%D1%83%D1%81%D1%81%D0%BA%D0%B0%D1%8F_%D1%80%D0%B0%D0%B2%D0%BD%D0%B8%D0%BD%D0%B0" TargetMode="External"/><Relationship Id="rId33" Type="http://schemas.openxmlformats.org/officeDocument/2006/relationships/hyperlink" Target="https://ru.wikipedia.org/wiki/%D0%A2%D0%BE%D1%80%D1%84%D1%8F%D0%BD%D0%B8%D0%BA" TargetMode="External"/><Relationship Id="rId38" Type="http://schemas.openxmlformats.org/officeDocument/2006/relationships/hyperlink" Target="https://ru.wikipedia.org/wiki/%D0%9C%D0%B5%D1%80%D0%B3%D0%B5%D0%BB%D1%8C" TargetMode="External"/><Relationship Id="rId46" Type="http://schemas.openxmlformats.org/officeDocument/2006/relationships/hyperlink" Target="https://ru.wikipedia.org/w/index.php?title=%D0%9D%D0%B0%D1%83%D1%87%D0%BD%D0%BE-%D0%B8%D1%81%D1%81%D0%BB%D0%B5%D0%B4%D0%BE%D0%B2%D0%B0%D1%82%D0%B5%D0%BB%D1%8C%D1%81%D0%BA%D0%B8%D0%B9_%D0%B8%D0%BD%D1%81%D1%82%D0%B8%D1%82%D1%83%D1%82_%D1%81%D0%B5%D0%BB%D1%8C%D1%81%D0%BA%D0%BE%D0%B3%D0%BE_%D1%85%D0%BE%D0%B7%D1%8F%D0%B9%D1%81%D1%82%D0%B2%D0%B0_%D0%A1%D0%B5%D0%B2%D0%B5%D1%80%D0%BE-%D0%92%D0%BE%D1%81%D1%82%D0%BE%D0%BA%D0%B0&amp;action=edit&amp;redlink=1" TargetMode="External"/><Relationship Id="rId59" Type="http://schemas.openxmlformats.org/officeDocument/2006/relationships/hyperlink" Target="https://ru.wikipedia.org/wiki/%D0%9A%D0%B8%D1%80%D0%BE%D0%B2%D1%81%D0%BA%D0%B8%D0%B9_%D0%B7%D0%B0%D0%B2%D0%BE%D0%B4_%D0%BF%D0%BE_%D0%BE%D0%B1%D1%80%D0%B0%D0%B1%D0%BE%D1%82%D0%BA%D0%B5_%D1%86%D0%B2%D0%B5%D1%82%D0%BD%D1%8B%D1%85_%D0%BC%D0%B5%D1%82%D0%B0%D0%BB%D0%BB%D0%BE%D0%B2" TargetMode="External"/><Relationship Id="rId67" Type="http://schemas.openxmlformats.org/officeDocument/2006/relationships/image" Target="media/image7.png"/><Relationship Id="rId20" Type="http://schemas.openxmlformats.org/officeDocument/2006/relationships/hyperlink" Target="https://ru.wikipedia.org/wiki/%D0%9D%D0%B8%D0%B6%D0%BD%D0%B8%D0%B9_%D0%9D%D0%BE%D0%B2%D0%B3%D0%BE%D1%80%D0%BE%D0%B4" TargetMode="External"/><Relationship Id="rId41" Type="http://schemas.openxmlformats.org/officeDocument/2006/relationships/hyperlink" Target="https://ru.wikipedia.org/wiki/%D0%92%D1%8F%D1%82%D1%81%D0%BA%D0%B8%D0%B9_%D0%B3%D0%BE%D1%81%D1%83%D0%B4%D0%B0%D1%80%D1%81%D1%82%D0%B2%D0%B5%D0%BD%D0%BD%D1%8B%D0%B9_%D1%83%D0%BD%D0%B8%D0%B2%D0%B5%D1%80%D1%81%D0%B8%D1%82%D0%B5%D1%82" TargetMode="External"/><Relationship Id="rId54" Type="http://schemas.openxmlformats.org/officeDocument/2006/relationships/hyperlink" Target="https://ru.wikipedia.org/wiki/%D0%97%D0%B0%D0%B2%D0%BE%D0%B4_%C2%AB%D0%A1%D0%B5%D0%BB%D1%8C%D0%BC%D0%B0%D1%88%C2%BB" TargetMode="External"/><Relationship Id="rId62" Type="http://schemas.openxmlformats.org/officeDocument/2006/relationships/image" Target="media/image2.png"/><Relationship Id="rId70" Type="http://schemas.openxmlformats.org/officeDocument/2006/relationships/hyperlink" Target="https://kirov.naydidom.com/tseny/adtype-kupit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4;&#1058;&#1063;&#1045;&#1058;&#1067;\&#1054;&#1073;&#1084;&#1077;&#1085;&#1082;&#1072;\&#1057;&#1087;&#1088;&#1072;&#1074;&#1086;&#1095;&#1085;&#1080;&#1082;&#1080;\&#1072;&#1085;&#1072;&#1083;&#1080;&#1090;&#1080;&#1082;&#1072;\&#1080;&#1102;&#1085;&#1100;%202020\&#1058;&#1072;&#1073;&#1083;&#1080;&#1094;&#1099;%20&#1076;&#1083;&#1103;%20&#1089;&#1086;&#1094;-&#1101;&#1082;&#1086;&#1085;%20&#1050;&#1080;&#1088;&#1086;&#1074;&#1089;&#1082;&#1086;&#1081;%20&#1086;&#1073;&#1083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Структура отраслей экономики Кировской области в январе-апреле 2020 г</a:t>
            </a:r>
            <a:endParaRPr lang="ru-RU" sz="11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'Структура эк'!$A$3:$A$19</c:f>
              <c:strCache>
                <c:ptCount val="17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Деятельность по 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Образование</c:v>
                </c:pt>
                <c:pt idx="14">
                  <c:v>Деятельность в области здравоохранения и социальных услуг</c:v>
                </c:pt>
                <c:pt idx="15">
                  <c:v>Деятельность в области культуры, спорта, организации досуга и развлечений</c:v>
                </c:pt>
                <c:pt idx="16">
                  <c:v>Предоставление прочих видов услуг</c:v>
                </c:pt>
              </c:strCache>
            </c:strRef>
          </c:cat>
          <c:val>
            <c:numRef>
              <c:f>'Структура эк'!$AD$3:$AD$19</c:f>
              <c:numCache>
                <c:formatCode>0.0%</c:formatCode>
                <c:ptCount val="17"/>
                <c:pt idx="0">
                  <c:v>4.4729827017785412E-2</c:v>
                </c:pt>
                <c:pt idx="1">
                  <c:v>4.4144062775338241E-3</c:v>
                </c:pt>
                <c:pt idx="2">
                  <c:v>0.29338618578283099</c:v>
                </c:pt>
                <c:pt idx="3">
                  <c:v>0.11827678128732466</c:v>
                </c:pt>
                <c:pt idx="4">
                  <c:v>9.0915257565746688E-3</c:v>
                </c:pt>
                <c:pt idx="5">
                  <c:v>2.4625708641690294E-2</c:v>
                </c:pt>
                <c:pt idx="6">
                  <c:v>0.37221925946357787</c:v>
                </c:pt>
                <c:pt idx="7">
                  <c:v>4.0242715517580609E-2</c:v>
                </c:pt>
                <c:pt idx="8">
                  <c:v>8.8171947102078495E-3</c:v>
                </c:pt>
                <c:pt idx="9">
                  <c:v>1.6953059034766963E-2</c:v>
                </c:pt>
                <c:pt idx="10">
                  <c:v>1.4756911587076307E-2</c:v>
                </c:pt>
                <c:pt idx="11">
                  <c:v>9.2631700451484434E-3</c:v>
                </c:pt>
                <c:pt idx="12">
                  <c:v>4.9623188318894092E-3</c:v>
                </c:pt>
                <c:pt idx="13">
                  <c:v>4.4635010412961912E-3</c:v>
                </c:pt>
                <c:pt idx="14">
                  <c:v>2.9353047192060586E-2</c:v>
                </c:pt>
                <c:pt idx="15">
                  <c:v>1.109316799516098E-3</c:v>
                </c:pt>
                <c:pt idx="16">
                  <c:v>1.6988287338535379E-3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E6-4B54-B393-49493683D0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71534920"/>
        <c:axId val="871531392"/>
      </c:barChart>
      <c:catAx>
        <c:axId val="871534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531392"/>
        <c:crosses val="autoZero"/>
        <c:auto val="1"/>
        <c:lblAlgn val="ctr"/>
        <c:lblOffset val="100"/>
        <c:noMultiLvlLbl val="0"/>
      </c:catAx>
      <c:valAx>
        <c:axId val="871531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534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207E-3DD6-4529-9F1F-9B9E6B0D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11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ОЦЕНКА</dc:creator>
  <cp:keywords/>
  <dc:description/>
  <cp:lastModifiedBy>Пользователь Windows</cp:lastModifiedBy>
  <cp:revision>267</cp:revision>
  <dcterms:created xsi:type="dcterms:W3CDTF">2019-01-09T15:30:00Z</dcterms:created>
  <dcterms:modified xsi:type="dcterms:W3CDTF">2020-06-12T17:33:00Z</dcterms:modified>
</cp:coreProperties>
</file>