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EB" w:rsidRPr="00005142" w:rsidRDefault="000776EB" w:rsidP="000051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Социально-экономическое положение 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>Архангельской области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Архангельска</w:t>
      </w:r>
      <w:r w:rsidR="002859DE">
        <w:rPr>
          <w:rStyle w:val="af9"/>
          <w:rFonts w:ascii="Times New Roman" w:eastAsia="Times New Roman" w:hAnsi="Times New Roman" w:cs="Times New Roman"/>
          <w:b/>
          <w:color w:val="000000"/>
          <w:lang w:eastAsia="ru-RU"/>
        </w:rPr>
        <w:footnoteReference w:id="1"/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Общее географическое положение</w:t>
      </w:r>
      <w:r w:rsidR="000F22B0" w:rsidRPr="00005142">
        <w:rPr>
          <w:rFonts w:ascii="Times New Roman" w:hAnsi="Times New Roman" w:cs="Times New Roman"/>
          <w:b/>
          <w:shd w:val="clear" w:color="auto" w:fill="FFFFFF"/>
        </w:rPr>
        <w:t xml:space="preserve"> и его особенности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Архангельская область – это край лесной индустрии, рыбной промышленности, современного судостроения и российской космонавтики.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Близость морей и океанов заметно сказывается на климате области, который является переходным </w:t>
      </w:r>
      <w:proofErr w:type="gramStart"/>
      <w:r w:rsidRPr="00005142">
        <w:rPr>
          <w:sz w:val="22"/>
          <w:szCs w:val="22"/>
        </w:rPr>
        <w:t>между</w:t>
      </w:r>
      <w:proofErr w:type="gramEnd"/>
      <w:r w:rsidRPr="00005142">
        <w:rPr>
          <w:sz w:val="22"/>
          <w:szCs w:val="22"/>
        </w:rPr>
        <w:t xml:space="preserve"> морским и континентальным. Зима обычно длинная</w:t>
      </w:r>
      <w:r w:rsidR="000F22B0" w:rsidRPr="00005142">
        <w:rPr>
          <w:sz w:val="22"/>
          <w:szCs w:val="22"/>
        </w:rPr>
        <w:t xml:space="preserve"> </w:t>
      </w:r>
      <w:r w:rsidR="00BD1859" w:rsidRPr="00005142">
        <w:rPr>
          <w:sz w:val="22"/>
          <w:szCs w:val="22"/>
        </w:rPr>
        <w:t xml:space="preserve">и холодная, </w:t>
      </w:r>
      <w:r w:rsidRPr="00005142">
        <w:rPr>
          <w:sz w:val="22"/>
          <w:szCs w:val="22"/>
        </w:rPr>
        <w:t>с ни</w:t>
      </w:r>
      <w:r w:rsidR="00845BDC" w:rsidRPr="00005142">
        <w:rPr>
          <w:sz w:val="22"/>
          <w:szCs w:val="22"/>
        </w:rPr>
        <w:t>зкой температурой в среднем до -</w:t>
      </w:r>
      <w:r w:rsidRPr="00005142">
        <w:rPr>
          <w:sz w:val="22"/>
          <w:szCs w:val="22"/>
        </w:rPr>
        <w:t>26 градусов и сильными ветрами. Средняя температура летом - около 15 градусов тепла.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Регион располагает избыточными водными ресурсами. Здесь насчитывается 70 тыс. больших и малых рек суммарной протяженностью 275 тыс. км</w:t>
      </w:r>
      <w:r w:rsidR="00845BDC" w:rsidRPr="00005142">
        <w:rPr>
          <w:sz w:val="22"/>
          <w:szCs w:val="22"/>
        </w:rPr>
        <w:t xml:space="preserve">. </w:t>
      </w:r>
      <w:r w:rsidRPr="00005142">
        <w:rPr>
          <w:sz w:val="22"/>
          <w:szCs w:val="22"/>
        </w:rPr>
        <w:t>Северная Двина создает благоприятные условия для навигации и является основным водным путем.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Экономическое развитие по наиболее традиционным отраслям в области базируется на предприятиях лесопромышленного комплекса, строительной индустрии и развитой инфраструктуре торговых портов, включая Архангельский морской порт, являющийся северными воротами </w:t>
      </w:r>
      <w:proofErr w:type="gramStart"/>
      <w:r w:rsidRPr="00005142">
        <w:rPr>
          <w:sz w:val="22"/>
          <w:szCs w:val="22"/>
        </w:rPr>
        <w:t>России</w:t>
      </w:r>
      <w:proofErr w:type="gramEnd"/>
      <w:r w:rsidRPr="00005142">
        <w:rPr>
          <w:sz w:val="22"/>
          <w:szCs w:val="22"/>
        </w:rPr>
        <w:t xml:space="preserve"> обеспечивающий существенную часть грузоперевозок в данном регионе.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05142">
        <w:rPr>
          <w:sz w:val="22"/>
          <w:szCs w:val="22"/>
          <w:shd w:val="clear" w:color="auto" w:fill="FFFFFF"/>
        </w:rPr>
        <w:t>В целом, географическое положение благоприятное, развитая транспортная инфраструктура, наличие порта способствуют развитию экономических связей.</w:t>
      </w:r>
    </w:p>
    <w:p w:rsidR="00005142" w:rsidRDefault="00005142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Территория:</w:t>
      </w:r>
    </w:p>
    <w:p w:rsidR="00FE0435" w:rsidRPr="00005142" w:rsidRDefault="000776EB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Площадь территории Архангельской области – 589 913 кв. км.</w:t>
      </w:r>
    </w:p>
    <w:p w:rsidR="000F22B0" w:rsidRPr="00005142" w:rsidRDefault="000F22B0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В состав области территориально входит Ненецкий автономный округ, а также острова Новая Земля и Земля Франца-Иосифа.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Площадь города Архангельска </w:t>
      </w:r>
      <w:r w:rsidRPr="00005142">
        <w:rPr>
          <w:rFonts w:ascii="Times New Roman" w:hAnsi="Times New Roman" w:cs="Times New Roman"/>
          <w:shd w:val="clear" w:color="auto" w:fill="FFFFFF"/>
        </w:rPr>
        <w:t>—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eastAsia="ru-RU"/>
        </w:rPr>
        <w:t>294 кв. км.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Население</w:t>
      </w:r>
      <w:r w:rsidR="00027A8C" w:rsidRPr="00005142">
        <w:rPr>
          <w:rFonts w:ascii="Times New Roman" w:hAnsi="Times New Roman" w:cs="Times New Roman"/>
          <w:b/>
          <w:shd w:val="clear" w:color="auto" w:fill="FFFFFF"/>
        </w:rPr>
        <w:t xml:space="preserve"> и плотность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bCs/>
          <w:shd w:val="clear" w:color="auto" w:fill="FFFFFF"/>
        </w:rPr>
        <w:t>Численность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Архангельской области по данным Росстата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составляет</w:t>
      </w:r>
      <w:r w:rsidRPr="00005142">
        <w:rPr>
          <w:rFonts w:ascii="Times New Roman" w:hAnsi="Times New Roman" w:cs="Times New Roman"/>
          <w:shd w:val="clear" w:color="auto" w:fill="FFFFFF"/>
        </w:rPr>
        <w:t> 1 155 028 чел.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Плотность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— 1,96 чел./км</w:t>
      </w:r>
      <w:proofErr w:type="gramStart"/>
      <w:r w:rsidRPr="00005142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005142">
        <w:rPr>
          <w:rFonts w:ascii="Times New Roman" w:hAnsi="Times New Roman" w:cs="Times New Roman"/>
          <w:shd w:val="clear" w:color="auto" w:fill="FFFFFF"/>
        </w:rPr>
        <w:t xml:space="preserve">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Городское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население</w:t>
      </w:r>
      <w:r w:rsidRPr="00005142">
        <w:rPr>
          <w:rFonts w:ascii="Times New Roman" w:hAnsi="Times New Roman" w:cs="Times New Roman"/>
          <w:shd w:val="clear" w:color="auto" w:fill="FFFFFF"/>
        </w:rPr>
        <w:t> — 78 %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>).</w:t>
      </w:r>
    </w:p>
    <w:p w:rsidR="00845BDC" w:rsidRPr="00005142" w:rsidRDefault="00845BD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Население города Архангельска — 351 488 чел. </w:t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D1859" w:rsidRPr="00005142" w:rsidRDefault="00BD1859" w:rsidP="00005142">
      <w:pPr>
        <w:pStyle w:val="a7"/>
        <w:spacing w:before="0" w:after="0"/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Описание экономики региона и центра региона:</w:t>
      </w:r>
    </w:p>
    <w:p w:rsidR="00BB09C2" w:rsidRPr="00005142" w:rsidRDefault="00BD1859" w:rsidP="00005142">
      <w:pPr>
        <w:pStyle w:val="a7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Оборот организаций по видам экономической деятельности</w:t>
      </w:r>
      <w:r w:rsidRPr="0000514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8A688F" w:rsidRPr="00005142" w:rsidRDefault="00610FE8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s New Roman" w:hAnsi="Times New Roman"/>
          <w:sz w:val="22"/>
          <w:szCs w:val="22"/>
        </w:rPr>
        <w:t xml:space="preserve">Всего - </w:t>
      </w:r>
      <w:r w:rsidR="00B40702" w:rsidRPr="00B40702">
        <w:rPr>
          <w:rFonts w:ascii="Times New Roman" w:hAnsi="Times New Roman"/>
          <w:sz w:val="22"/>
          <w:szCs w:val="22"/>
        </w:rPr>
        <w:t xml:space="preserve">454404,5 </w:t>
      </w:r>
      <w:r w:rsidRPr="00005142">
        <w:rPr>
          <w:rFonts w:ascii="Times New Roman" w:hAnsi="Times New Roman"/>
          <w:sz w:val="22"/>
          <w:szCs w:val="22"/>
        </w:rPr>
        <w:t>млн. руб.</w:t>
      </w:r>
    </w:p>
    <w:p w:rsidR="00610FE8" w:rsidRPr="00005142" w:rsidRDefault="00610FE8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В %:</w:t>
      </w:r>
    </w:p>
    <w:p w:rsidR="00610FE8" w:rsidRDefault="00610FE8" w:rsidP="000051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К январю-</w:t>
      </w:r>
      <w:r w:rsidR="00B40702">
        <w:rPr>
          <w:rFonts w:ascii="Times New Roman" w:hAnsi="Times New Roman" w:cs="Times New Roman"/>
          <w:lang w:eastAsia="ru-RU"/>
        </w:rPr>
        <w:t>августу</w:t>
      </w:r>
      <w:r w:rsidRPr="00005142">
        <w:rPr>
          <w:rFonts w:ascii="Times New Roman" w:hAnsi="Times New Roman" w:cs="Times New Roman"/>
          <w:lang w:eastAsia="ru-RU"/>
        </w:rPr>
        <w:t xml:space="preserve"> 2017 года – </w:t>
      </w:r>
      <w:r w:rsidR="00B40702">
        <w:rPr>
          <w:rFonts w:ascii="Times New Roman" w:hAnsi="Times New Roman" w:cs="Times New Roman"/>
          <w:lang w:eastAsia="ru-RU"/>
        </w:rPr>
        <w:t>94,0</w:t>
      </w:r>
    </w:p>
    <w:p w:rsidR="00005142" w:rsidRPr="00005142" w:rsidRDefault="00005142" w:rsidP="00005142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A688F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Промышленное производство:</w:t>
      </w:r>
    </w:p>
    <w:p w:rsidR="008A688F" w:rsidRPr="00005142" w:rsidRDefault="008A688F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</w:t>
      </w:r>
      <w:r w:rsidR="00BB09C2" w:rsidRPr="00005142">
        <w:rPr>
          <w:rFonts w:ascii="Times New Roman" w:hAnsi="Times New Roman" w:cs="Times New Roman"/>
          <w:u w:val="single"/>
          <w:lang w:eastAsia="ru-RU"/>
        </w:rPr>
        <w:t>ексы промышленного производства: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360"/>
      </w:tblGrid>
      <w:tr w:rsidR="00BB09C2" w:rsidRPr="00005142" w:rsidTr="00005142">
        <w:trPr>
          <w:trHeight w:val="20"/>
          <w:jc w:val="right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B09C2" w:rsidRPr="00005142" w:rsidRDefault="0000514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046" w:type="dxa"/>
            <w:gridSpan w:val="2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 % к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Merge/>
            <w:shd w:val="clear" w:color="auto" w:fill="auto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соответствующему периоду предыдущего года</w:t>
            </w:r>
          </w:p>
        </w:tc>
        <w:tc>
          <w:tcPr>
            <w:tcW w:w="3360" w:type="dxa"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предыдущему периоду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b/>
                <w:sz w:val="22"/>
              </w:rPr>
              <w:t>2018г.</w:t>
            </w:r>
          </w:p>
        </w:tc>
        <w:tc>
          <w:tcPr>
            <w:tcW w:w="3686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360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3686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105,0</w:t>
            </w:r>
          </w:p>
        </w:tc>
        <w:tc>
          <w:tcPr>
            <w:tcW w:w="3360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39,8</w:t>
            </w:r>
          </w:p>
        </w:tc>
      </w:tr>
      <w:tr w:rsidR="00BB09C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3686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107,3</w:t>
            </w:r>
          </w:p>
        </w:tc>
        <w:tc>
          <w:tcPr>
            <w:tcW w:w="3360" w:type="dxa"/>
            <w:vAlign w:val="bottom"/>
          </w:tcPr>
          <w:p w:rsidR="00BB09C2" w:rsidRPr="00005142" w:rsidRDefault="00BB09C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103,2</w:t>
            </w:r>
          </w:p>
        </w:tc>
      </w:tr>
      <w:tr w:rsidR="0000514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005142" w:rsidRPr="00005142" w:rsidRDefault="00005142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3686" w:type="dxa"/>
            <w:vAlign w:val="bottom"/>
          </w:tcPr>
          <w:p w:rsidR="00005142" w:rsidRPr="00005142" w:rsidRDefault="0000514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126,4</w:t>
            </w:r>
          </w:p>
        </w:tc>
        <w:tc>
          <w:tcPr>
            <w:tcW w:w="3360" w:type="dxa"/>
            <w:vAlign w:val="bottom"/>
          </w:tcPr>
          <w:p w:rsidR="00005142" w:rsidRPr="00005142" w:rsidRDefault="00005142" w:rsidP="0000514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144,4</w:t>
            </w:r>
          </w:p>
        </w:tc>
      </w:tr>
      <w:tr w:rsidR="00D40B7B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D40B7B" w:rsidRDefault="00D40B7B" w:rsidP="0000514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апрель</w:t>
            </w:r>
          </w:p>
        </w:tc>
        <w:tc>
          <w:tcPr>
            <w:tcW w:w="3686" w:type="dxa"/>
            <w:vAlign w:val="bottom"/>
          </w:tcPr>
          <w:p w:rsidR="00D40B7B" w:rsidRPr="00D40B7B" w:rsidRDefault="00D40B7B" w:rsidP="00D40B7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86,1</w:t>
            </w:r>
          </w:p>
        </w:tc>
        <w:tc>
          <w:tcPr>
            <w:tcW w:w="3360" w:type="dxa"/>
            <w:vAlign w:val="bottom"/>
          </w:tcPr>
          <w:p w:rsidR="00D40B7B" w:rsidRPr="00D40B7B" w:rsidRDefault="00D40B7B" w:rsidP="00D40B7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63,9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май</w:t>
            </w:r>
          </w:p>
        </w:tc>
        <w:tc>
          <w:tcPr>
            <w:tcW w:w="3686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117,0</w:t>
            </w:r>
          </w:p>
        </w:tc>
        <w:tc>
          <w:tcPr>
            <w:tcW w:w="3360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125,5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июнь</w:t>
            </w:r>
          </w:p>
        </w:tc>
        <w:tc>
          <w:tcPr>
            <w:tcW w:w="3686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99,8</w:t>
            </w:r>
          </w:p>
        </w:tc>
        <w:tc>
          <w:tcPr>
            <w:tcW w:w="3360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131,4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3686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89,7</w:t>
            </w:r>
          </w:p>
        </w:tc>
        <w:tc>
          <w:tcPr>
            <w:tcW w:w="3360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54,8</w:t>
            </w:r>
          </w:p>
        </w:tc>
      </w:tr>
      <w:tr w:rsidR="00B40702" w:rsidRPr="00005142" w:rsidTr="00005142">
        <w:trPr>
          <w:trHeight w:val="20"/>
          <w:jc w:val="right"/>
        </w:trPr>
        <w:tc>
          <w:tcPr>
            <w:tcW w:w="2977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3686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68,8</w:t>
            </w:r>
          </w:p>
        </w:tc>
        <w:tc>
          <w:tcPr>
            <w:tcW w:w="3360" w:type="dxa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94,9</w:t>
            </w:r>
          </w:p>
        </w:tc>
      </w:tr>
    </w:tbl>
    <w:p w:rsidR="00BB09C2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40B7B" w:rsidRDefault="00D40B7B">
      <w:pPr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br w:type="page"/>
      </w:r>
    </w:p>
    <w:p w:rsidR="008A688F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lastRenderedPageBreak/>
        <w:t>Индексы производства по основным видам экономической деятельности</w:t>
      </w:r>
      <w:r w:rsidR="00935179" w:rsidRPr="00005142">
        <w:rPr>
          <w:rFonts w:ascii="Times New Roman" w:hAnsi="Times New Roman" w:cs="Times New Roman"/>
          <w:u w:val="single"/>
          <w:lang w:eastAsia="ru-RU"/>
        </w:rPr>
        <w:t>:</w:t>
      </w:r>
      <w:r w:rsidRPr="00005142">
        <w:rPr>
          <w:rFonts w:ascii="Times New Roman" w:hAnsi="Times New Roman" w:cs="Times New Roman"/>
          <w:u w:val="single"/>
          <w:lang w:eastAsia="ru-RU"/>
        </w:rPr>
        <w:t xml:space="preserve"> </w:t>
      </w: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567"/>
        <w:gridCol w:w="1173"/>
        <w:gridCol w:w="1094"/>
      </w:tblGrid>
      <w:tr w:rsidR="00BB09C2" w:rsidRPr="00005142" w:rsidTr="00B40702">
        <w:trPr>
          <w:tblHeader/>
          <w:jc w:val="center"/>
        </w:trPr>
        <w:tc>
          <w:tcPr>
            <w:tcW w:w="2869" w:type="pct"/>
            <w:vMerge w:val="restart"/>
            <w:vAlign w:val="center"/>
          </w:tcPr>
          <w:p w:rsidR="00BB09C2" w:rsidRPr="00005142" w:rsidRDefault="00005142" w:rsidP="00005142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871" w:type="pct"/>
            <w:vMerge w:val="restart"/>
            <w:vAlign w:val="center"/>
          </w:tcPr>
          <w:p w:rsidR="00BB09C2" w:rsidRPr="00005142" w:rsidRDefault="00BB09C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Январь-</w:t>
            </w:r>
            <w:r w:rsid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2018г. 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% к</w:t>
            </w:r>
          </w:p>
          <w:p w:rsidR="00BB09C2" w:rsidRPr="00005142" w:rsidRDefault="00BB09C2" w:rsidP="00B4070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январю-</w:t>
            </w:r>
            <w:r w:rsidR="00B40702">
              <w:rPr>
                <w:rStyle w:val="a8"/>
                <w:rFonts w:ascii="Times New Roman" w:hAnsi="Times New Roman" w:cs="Times New Roman"/>
                <w:sz w:val="22"/>
              </w:rPr>
              <w:t>июлю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2017г.</w:t>
            </w:r>
          </w:p>
        </w:tc>
        <w:tc>
          <w:tcPr>
            <w:tcW w:w="1261" w:type="pct"/>
            <w:gridSpan w:val="2"/>
            <w:vAlign w:val="center"/>
          </w:tcPr>
          <w:p w:rsidR="00BB09C2" w:rsidRPr="00005142" w:rsidRDefault="00B4070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2018г. </w:t>
            </w:r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br/>
            </w:r>
            <w:proofErr w:type="gramStart"/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="00BB09C2"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% к</w:t>
            </w:r>
          </w:p>
        </w:tc>
      </w:tr>
      <w:tr w:rsidR="00BB09C2" w:rsidRPr="00005142" w:rsidTr="00B40702">
        <w:trPr>
          <w:tblHeader/>
          <w:jc w:val="center"/>
        </w:trPr>
        <w:tc>
          <w:tcPr>
            <w:tcW w:w="2869" w:type="pct"/>
            <w:vMerge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871" w:type="pct"/>
            <w:vMerge/>
            <w:vAlign w:val="center"/>
          </w:tcPr>
          <w:p w:rsidR="00BB09C2" w:rsidRPr="00005142" w:rsidRDefault="00BB09C2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pct"/>
            <w:vAlign w:val="center"/>
          </w:tcPr>
          <w:p w:rsidR="00BB09C2" w:rsidRPr="00005142" w:rsidRDefault="00B4070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</w:t>
            </w:r>
            <w:r w:rsidR="00BB09C2"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2017г.</w:t>
            </w:r>
          </w:p>
        </w:tc>
        <w:tc>
          <w:tcPr>
            <w:tcW w:w="609" w:type="pct"/>
            <w:vAlign w:val="center"/>
          </w:tcPr>
          <w:p w:rsidR="00BB09C2" w:rsidRPr="00005142" w:rsidRDefault="00B40702" w:rsidP="00005142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июль</w:t>
            </w:r>
            <w:r w:rsidR="00BB09C2"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2018г.</w:t>
            </w:r>
          </w:p>
        </w:tc>
      </w:tr>
      <w:tr w:rsidR="00B40702" w:rsidRPr="00005142" w:rsidTr="00B40702">
        <w:trPr>
          <w:jc w:val="center"/>
        </w:trPr>
        <w:tc>
          <w:tcPr>
            <w:tcW w:w="2869" w:type="pct"/>
          </w:tcPr>
          <w:p w:rsidR="00B40702" w:rsidRPr="00005142" w:rsidRDefault="00B40702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871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123,8</w:t>
            </w:r>
          </w:p>
        </w:tc>
        <w:tc>
          <w:tcPr>
            <w:tcW w:w="652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140,9</w:t>
            </w:r>
          </w:p>
        </w:tc>
        <w:tc>
          <w:tcPr>
            <w:tcW w:w="609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107,0</w:t>
            </w:r>
          </w:p>
        </w:tc>
      </w:tr>
      <w:tr w:rsidR="00B40702" w:rsidRPr="00005142" w:rsidTr="00B40702">
        <w:trPr>
          <w:jc w:val="center"/>
        </w:trPr>
        <w:tc>
          <w:tcPr>
            <w:tcW w:w="2869" w:type="pct"/>
          </w:tcPr>
          <w:p w:rsidR="00B40702" w:rsidRPr="00005142" w:rsidRDefault="00B40702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871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109,5</w:t>
            </w:r>
          </w:p>
        </w:tc>
        <w:tc>
          <w:tcPr>
            <w:tcW w:w="652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64,3</w:t>
            </w:r>
          </w:p>
        </w:tc>
        <w:tc>
          <w:tcPr>
            <w:tcW w:w="609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93,7</w:t>
            </w:r>
          </w:p>
        </w:tc>
      </w:tr>
      <w:tr w:rsidR="00B40702" w:rsidRPr="00005142" w:rsidTr="00B40702">
        <w:trPr>
          <w:jc w:val="center"/>
        </w:trPr>
        <w:tc>
          <w:tcPr>
            <w:tcW w:w="2869" w:type="pct"/>
          </w:tcPr>
          <w:p w:rsidR="00B40702" w:rsidRPr="00005142" w:rsidRDefault="00B40702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71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99,5</w:t>
            </w:r>
          </w:p>
        </w:tc>
        <w:tc>
          <w:tcPr>
            <w:tcW w:w="652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102,1</w:t>
            </w:r>
          </w:p>
        </w:tc>
        <w:tc>
          <w:tcPr>
            <w:tcW w:w="609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101,8</w:t>
            </w:r>
          </w:p>
        </w:tc>
      </w:tr>
      <w:tr w:rsidR="00B40702" w:rsidRPr="00005142" w:rsidTr="00B40702">
        <w:trPr>
          <w:jc w:val="center"/>
        </w:trPr>
        <w:tc>
          <w:tcPr>
            <w:tcW w:w="2869" w:type="pct"/>
          </w:tcPr>
          <w:p w:rsidR="00B40702" w:rsidRPr="00005142" w:rsidRDefault="00B40702" w:rsidP="00005142">
            <w:pPr>
              <w:suppressAutoHyphens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71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97,0</w:t>
            </w:r>
          </w:p>
        </w:tc>
        <w:tc>
          <w:tcPr>
            <w:tcW w:w="652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92,3</w:t>
            </w:r>
          </w:p>
        </w:tc>
        <w:tc>
          <w:tcPr>
            <w:tcW w:w="609" w:type="pct"/>
            <w:vAlign w:val="bottom"/>
          </w:tcPr>
          <w:p w:rsidR="00B40702" w:rsidRPr="00B40702" w:rsidRDefault="00B40702" w:rsidP="00B40702">
            <w:pPr>
              <w:keepNext/>
              <w:spacing w:after="0" w:line="240" w:lineRule="auto"/>
              <w:ind w:left="-22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88,2</w:t>
            </w:r>
          </w:p>
        </w:tc>
      </w:tr>
    </w:tbl>
    <w:p w:rsidR="00BB09C2" w:rsidRPr="00005142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 xml:space="preserve">Объем отгруженных товаров собственного производства, 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выполненных работ и услуг по видам экономической деятельности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(в фактически действующих ценах):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6463"/>
        <w:gridCol w:w="1424"/>
        <w:gridCol w:w="1684"/>
      </w:tblGrid>
      <w:tr w:rsidR="00935179" w:rsidRPr="00005142" w:rsidTr="009B7C63">
        <w:trPr>
          <w:tblHeader/>
          <w:jc w:val="center"/>
        </w:trPr>
        <w:tc>
          <w:tcPr>
            <w:tcW w:w="337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9" w:rsidRPr="00005142" w:rsidRDefault="009B7C63" w:rsidP="009B7C63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b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9" w:rsidRPr="00005142" w:rsidRDefault="00B40702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35179" w:rsidRPr="00005142" w:rsidRDefault="00935179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179" w:rsidRPr="00005142" w:rsidRDefault="00935179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Январь-</w:t>
            </w:r>
            <w:r w:rsidR="00B40702">
              <w:rPr>
                <w:rFonts w:ascii="Times New Roman" w:hAnsi="Times New Roman" w:cs="Times New Roman"/>
              </w:rPr>
              <w:t>август</w:t>
            </w:r>
          </w:p>
          <w:p w:rsidR="00935179" w:rsidRPr="00005142" w:rsidRDefault="00935179" w:rsidP="009B7C6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2018г.</w:t>
            </w:r>
          </w:p>
        </w:tc>
      </w:tr>
      <w:tr w:rsidR="00B40702" w:rsidRPr="00005142" w:rsidTr="00D40B7B">
        <w:trPr>
          <w:trHeight w:val="60"/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3018,2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20891,0</w:t>
            </w:r>
          </w:p>
        </w:tc>
      </w:tr>
      <w:tr w:rsidR="00B40702" w:rsidRPr="00005142" w:rsidTr="00D40B7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14870,8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109656,4</w:t>
            </w:r>
          </w:p>
        </w:tc>
      </w:tr>
      <w:tr w:rsidR="00B40702" w:rsidRPr="00005142" w:rsidTr="00D40B7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1370,4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20986,0</w:t>
            </w:r>
          </w:p>
        </w:tc>
      </w:tr>
      <w:tr w:rsidR="00B40702" w:rsidRPr="00005142" w:rsidTr="00D40B7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2" w:rsidRPr="00005142" w:rsidRDefault="00B40702" w:rsidP="009B7C63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433,2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</w:rPr>
            </w:pPr>
            <w:r w:rsidRPr="00B40702">
              <w:rPr>
                <w:rFonts w:ascii="Times New Roman" w:hAnsi="Times New Roman"/>
              </w:rPr>
              <w:t>3658,9</w:t>
            </w:r>
          </w:p>
        </w:tc>
      </w:tr>
    </w:tbl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35179" w:rsidRPr="00005142" w:rsidRDefault="00935179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13B70" w:rsidRDefault="0022587C" w:rsidP="00D40B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</w:t>
      </w:r>
      <w:r w:rsidR="008A688F" w:rsidRPr="00005142">
        <w:rPr>
          <w:rFonts w:ascii="Times New Roman" w:hAnsi="Times New Roman" w:cs="Times New Roman"/>
          <w:b/>
          <w:lang w:eastAsia="ru-RU"/>
        </w:rPr>
        <w:t>есное хозяйство:</w:t>
      </w:r>
    </w:p>
    <w:p w:rsidR="00D40B7B" w:rsidRPr="00D40B7B" w:rsidRDefault="00D40B7B" w:rsidP="00B40702">
      <w:pPr>
        <w:pStyle w:val="a5"/>
        <w:spacing w:after="0" w:line="240" w:lineRule="auto"/>
        <w:ind w:left="735"/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Style w:val="af6"/>
        <w:tblW w:w="5058" w:type="pct"/>
        <w:jc w:val="center"/>
        <w:tblLook w:val="04A0" w:firstRow="1" w:lastRow="0" w:firstColumn="1" w:lastColumn="0" w:noHBand="0" w:noVBand="1"/>
      </w:tblPr>
      <w:tblGrid>
        <w:gridCol w:w="3513"/>
        <w:gridCol w:w="2116"/>
        <w:gridCol w:w="1987"/>
        <w:gridCol w:w="2066"/>
      </w:tblGrid>
      <w:tr w:rsidR="00B40702" w:rsidRPr="0022587C" w:rsidTr="00B40702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093" w:type="pct"/>
            <w:vAlign w:val="center"/>
          </w:tcPr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Январь-</w:t>
            </w:r>
          </w:p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 2018г.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,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 xml:space="preserve">тыс. </w:t>
            </w:r>
            <w:proofErr w:type="spellStart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плотн</w:t>
            </w:r>
            <w:proofErr w:type="spellEnd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. м3</w:t>
            </w:r>
          </w:p>
        </w:tc>
        <w:tc>
          <w:tcPr>
            <w:tcW w:w="1026" w:type="pct"/>
            <w:vAlign w:val="center"/>
          </w:tcPr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В</w:t>
            </w:r>
            <w:proofErr w:type="gramEnd"/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% к январю-</w:t>
            </w:r>
          </w:p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августу 2017г.</w:t>
            </w:r>
          </w:p>
        </w:tc>
        <w:tc>
          <w:tcPr>
            <w:tcW w:w="1067" w:type="pct"/>
            <w:vAlign w:val="center"/>
          </w:tcPr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 2018г.</w:t>
            </w:r>
          </w:p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в % к</w:t>
            </w:r>
          </w:p>
          <w:p w:rsidR="00B40702" w:rsidRPr="00B40702" w:rsidRDefault="00B40702" w:rsidP="00B40702">
            <w:pPr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августу 2017г.</w:t>
            </w:r>
          </w:p>
        </w:tc>
      </w:tr>
      <w:tr w:rsidR="00B40702" w:rsidRPr="0022587C" w:rsidTr="00B40702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  <w:tc>
          <w:tcPr>
            <w:tcW w:w="1093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2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8193,6</w:t>
            </w:r>
          </w:p>
        </w:tc>
        <w:tc>
          <w:tcPr>
            <w:tcW w:w="1026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111,3</w:t>
            </w:r>
          </w:p>
        </w:tc>
        <w:tc>
          <w:tcPr>
            <w:tcW w:w="1067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119,0</w:t>
            </w:r>
          </w:p>
        </w:tc>
      </w:tr>
      <w:tr w:rsidR="00B40702" w:rsidRPr="0022587C" w:rsidTr="00B40702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хвойных пород</w:t>
            </w:r>
          </w:p>
        </w:tc>
        <w:tc>
          <w:tcPr>
            <w:tcW w:w="1093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2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5699,5</w:t>
            </w:r>
          </w:p>
        </w:tc>
        <w:tc>
          <w:tcPr>
            <w:tcW w:w="1026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112,4</w:t>
            </w:r>
          </w:p>
        </w:tc>
        <w:tc>
          <w:tcPr>
            <w:tcW w:w="1067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115,5</w:t>
            </w:r>
          </w:p>
        </w:tc>
      </w:tr>
      <w:tr w:rsidR="00B40702" w:rsidRPr="0022587C" w:rsidTr="00B40702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1093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2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1950,1</w:t>
            </w:r>
          </w:p>
        </w:tc>
        <w:tc>
          <w:tcPr>
            <w:tcW w:w="1026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107,0</w:t>
            </w:r>
          </w:p>
        </w:tc>
        <w:tc>
          <w:tcPr>
            <w:tcW w:w="1067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121,5</w:t>
            </w:r>
          </w:p>
        </w:tc>
      </w:tr>
      <w:tr w:rsidR="00B40702" w:rsidRPr="0022587C" w:rsidTr="00B40702">
        <w:trPr>
          <w:jc w:val="center"/>
        </w:trPr>
        <w:tc>
          <w:tcPr>
            <w:tcW w:w="1814" w:type="pct"/>
          </w:tcPr>
          <w:p w:rsidR="00B40702" w:rsidRPr="0022587C" w:rsidRDefault="00B40702" w:rsidP="00005142">
            <w:pPr>
              <w:jc w:val="both"/>
              <w:rPr>
                <w:rFonts w:ascii="Times New Roman" w:hAnsi="Times New Roman" w:cs="Times New Roman"/>
              </w:rPr>
            </w:pPr>
            <w:r w:rsidRPr="0022587C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1093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2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544,1</w:t>
            </w:r>
          </w:p>
        </w:tc>
        <w:tc>
          <w:tcPr>
            <w:tcW w:w="1026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115,8</w:t>
            </w:r>
          </w:p>
        </w:tc>
        <w:tc>
          <w:tcPr>
            <w:tcW w:w="1067" w:type="pct"/>
            <w:vAlign w:val="bottom"/>
          </w:tcPr>
          <w:p w:rsidR="00B40702" w:rsidRPr="00B40702" w:rsidRDefault="00B40702" w:rsidP="00B40702">
            <w:pPr>
              <w:spacing w:before="20" w:after="20"/>
              <w:ind w:left="-57" w:right="41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146,2</w:t>
            </w:r>
          </w:p>
        </w:tc>
      </w:tr>
    </w:tbl>
    <w:p w:rsidR="00713B70" w:rsidRPr="00005142" w:rsidRDefault="00713B70" w:rsidP="00005142">
      <w:pPr>
        <w:spacing w:after="0" w:line="240" w:lineRule="auto"/>
        <w:jc w:val="both"/>
        <w:rPr>
          <w:rFonts w:ascii="Times New Roman" w:hAnsi="Times New Roman" w:cs="Times New Roman"/>
          <w:b/>
          <w:lang w:val="x-none" w:eastAsia="ru-RU"/>
        </w:rPr>
      </w:pPr>
    </w:p>
    <w:p w:rsidR="00F73C15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Строительство:</w:t>
      </w:r>
    </w:p>
    <w:p w:rsidR="00DF7F7D" w:rsidRPr="00005142" w:rsidRDefault="00DF7F7D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DF7F7D" w:rsidRPr="00005142" w:rsidRDefault="00DF7F7D" w:rsidP="00005142">
      <w:pPr>
        <w:pStyle w:val="a7"/>
        <w:spacing w:before="0" w:after="0"/>
        <w:ind w:left="37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Динамика объема работ, выполненных по виду экономической деятельности "Строительство" за январь-</w:t>
      </w:r>
      <w:r w:rsidR="00B40702">
        <w:rPr>
          <w:rFonts w:ascii="Times New Roman" w:hAnsi="Times New Roman"/>
          <w:sz w:val="22"/>
          <w:szCs w:val="22"/>
          <w:u w:val="single"/>
        </w:rPr>
        <w:t>август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2018 года:</w:t>
      </w:r>
    </w:p>
    <w:tbl>
      <w:tblPr>
        <w:tblW w:w="971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7"/>
        <w:gridCol w:w="2335"/>
        <w:gridCol w:w="2611"/>
        <w:gridCol w:w="2720"/>
      </w:tblGrid>
      <w:tr w:rsidR="00621614" w:rsidRPr="00005142" w:rsidTr="00621614">
        <w:trPr>
          <w:cantSplit/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Млн. рублей</w:t>
            </w:r>
          </w:p>
        </w:tc>
        <w:tc>
          <w:tcPr>
            <w:tcW w:w="5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В % к</w:t>
            </w:r>
          </w:p>
        </w:tc>
      </w:tr>
      <w:tr w:rsidR="00621614" w:rsidRPr="00005142" w:rsidTr="00D40B7B">
        <w:trPr>
          <w:cantSplit/>
          <w:trHeight w:val="292"/>
          <w:jc w:val="center"/>
        </w:trPr>
        <w:tc>
          <w:tcPr>
            <w:tcW w:w="2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614" w:rsidRPr="00005142" w:rsidRDefault="00621614" w:rsidP="00005142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4" w:rsidRPr="00005142" w:rsidRDefault="00621614" w:rsidP="00D40B7B">
            <w:pPr>
              <w:pStyle w:val="ac"/>
              <w:jc w:val="both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14" w:rsidRPr="00005142" w:rsidRDefault="00621614" w:rsidP="00621614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br/>
              <w:t>предыдущего года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614" w:rsidRPr="00005142" w:rsidRDefault="00621614" w:rsidP="00621614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предыдущему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периоду</w:t>
            </w:r>
          </w:p>
        </w:tc>
      </w:tr>
      <w:tr w:rsidR="00B40702" w:rsidRPr="00B40702" w:rsidTr="00B40702">
        <w:trPr>
          <w:cantSplit/>
          <w:trHeight w:val="269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85"/>
              <w:jc w:val="left"/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  <w:t>I полугодие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7261,3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65,0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B40702" w:rsidRPr="00B40702" w:rsidTr="00B40702">
        <w:trPr>
          <w:cantSplit/>
          <w:trHeight w:val="277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4830,9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88,5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 2,6р.</w:t>
            </w:r>
          </w:p>
        </w:tc>
      </w:tr>
      <w:tr w:rsidR="00B40702" w:rsidRPr="00B40702" w:rsidTr="00B40702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4672,8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 2,1р.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1063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  <w:lang w:val="en-US"/>
              </w:rPr>
              <w:t>96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,9</w:t>
            </w:r>
          </w:p>
        </w:tc>
      </w:tr>
      <w:tr w:rsidR="00B40702" w:rsidRPr="00B40702" w:rsidTr="00B40702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85"/>
              <w:jc w:val="left"/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</w:pPr>
            <w:r w:rsidRPr="00B40702">
              <w:rPr>
                <w:rStyle w:val="ae"/>
                <w:rFonts w:ascii="Times New Roman" w:hAnsi="Times New Roman"/>
                <w:sz w:val="22"/>
                <w:szCs w:val="22"/>
                <w:lang w:eastAsia="ru-RU"/>
              </w:rPr>
              <w:t>Январь-август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867"/>
              <w:jc w:val="right"/>
              <w:rPr>
                <w:rStyle w:val="a8"/>
                <w:rFonts w:ascii="Times New Roman" w:hAnsi="Times New Roman" w:cs="Times New Roman"/>
                <w:sz w:val="22"/>
                <w:lang w:val="en-US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1676</w:t>
            </w:r>
            <w:r w:rsidRPr="00B40702">
              <w:rPr>
                <w:rStyle w:val="a8"/>
                <w:rFonts w:ascii="Times New Roman" w:hAnsi="Times New Roman" w:cs="Times New Roman"/>
                <w:sz w:val="22"/>
                <w:lang w:val="en-US"/>
              </w:rPr>
              <w:t>5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,</w:t>
            </w:r>
            <w:r w:rsidRPr="00B40702">
              <w:rPr>
                <w:rStyle w:val="a8"/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63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89,2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pStyle w:val="ac"/>
              <w:ind w:left="-567" w:right="1063"/>
              <w:jc w:val="right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B6FF3" w:rsidRPr="00005142" w:rsidRDefault="009B6FF3" w:rsidP="000051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D40B7B" w:rsidRDefault="00D40B7B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/>
          <w:u w:val="single"/>
        </w:rPr>
        <w:br w:type="page"/>
      </w:r>
    </w:p>
    <w:p w:rsidR="00DF7F7D" w:rsidRPr="00005142" w:rsidRDefault="00DF7F7D" w:rsidP="000051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lastRenderedPageBreak/>
        <w:t>Динамика ввода в действие жилых домов за январь-</w:t>
      </w:r>
      <w:r w:rsidR="00B40702">
        <w:rPr>
          <w:rFonts w:ascii="Times New Roman" w:hAnsi="Times New Roman"/>
          <w:sz w:val="22"/>
          <w:szCs w:val="22"/>
          <w:u w:val="single"/>
        </w:rPr>
        <w:t>август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2018 года:</w:t>
      </w:r>
    </w:p>
    <w:tbl>
      <w:tblPr>
        <w:tblW w:w="10023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60"/>
        <w:gridCol w:w="1445"/>
        <w:gridCol w:w="2811"/>
        <w:gridCol w:w="2807"/>
      </w:tblGrid>
      <w:tr w:rsidR="009B6FF3" w:rsidRPr="00005142" w:rsidTr="009B6FF3">
        <w:trPr>
          <w:cantSplit/>
          <w:tblHeader/>
          <w:jc w:val="center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621614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5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 % к</w:t>
            </w:r>
          </w:p>
        </w:tc>
      </w:tr>
      <w:tr w:rsidR="009B6FF3" w:rsidRPr="00005142" w:rsidTr="009B6FF3">
        <w:trPr>
          <w:cantSplit/>
          <w:tblHeader/>
          <w:jc w:val="center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FF3" w:rsidRPr="00005142" w:rsidRDefault="009B6FF3" w:rsidP="00005142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предыдущему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периоду</w:t>
            </w:r>
          </w:p>
        </w:tc>
      </w:tr>
      <w:tr w:rsidR="00B40702" w:rsidRPr="00B40702" w:rsidTr="00B40702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rPr>
                <w:rStyle w:val="ae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e"/>
                <w:rFonts w:ascii="Times New Roman" w:hAnsi="Times New Roman" w:cs="Times New Roman"/>
                <w:sz w:val="22"/>
              </w:rPr>
              <w:t>I полугодие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379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145,6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964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130,3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77"/>
              <w:jc w:val="right"/>
              <w:rPr>
                <w:rStyle w:val="a8"/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40702" w:rsidRPr="00B40702" w:rsidTr="00B40702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379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22,5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964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121,1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77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 3,6р.</w:t>
            </w:r>
          </w:p>
        </w:tc>
      </w:tr>
      <w:tr w:rsidR="00B40702" w:rsidRPr="00B40702" w:rsidTr="00B40702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379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12,8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964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17,2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77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56,8</w:t>
            </w:r>
          </w:p>
        </w:tc>
      </w:tr>
      <w:tr w:rsidR="00B40702" w:rsidRPr="00B40702" w:rsidTr="00B40702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02" w:rsidRPr="00B40702" w:rsidRDefault="00B40702" w:rsidP="00B40702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rPr>
                <w:rStyle w:val="ae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e"/>
                <w:rFonts w:ascii="Times New Roman" w:hAnsi="Times New Roman" w:cs="Times New Roman"/>
                <w:sz w:val="22"/>
              </w:rPr>
              <w:t>Январь-август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left="-567" w:right="379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180,9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964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88,4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ind w:right="1077"/>
              <w:jc w:val="right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</w:tbl>
    <w:p w:rsidR="00DF7F7D" w:rsidRPr="00005142" w:rsidRDefault="00DF7F7D" w:rsidP="000051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158D7" w:rsidRDefault="007158D7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Динамика ввода в действие индивидуальных жилых домов</w:t>
      </w:r>
      <w:r w:rsidRPr="00005142">
        <w:rPr>
          <w:rFonts w:ascii="Times New Roman" w:hAnsi="Times New Roman" w:cs="Times New Roman"/>
          <w:u w:val="single"/>
        </w:rPr>
        <w:t xml:space="preserve"> за январь-</w:t>
      </w:r>
      <w:r w:rsidR="00B40702">
        <w:rPr>
          <w:rFonts w:ascii="Times New Roman" w:hAnsi="Times New Roman" w:cs="Times New Roman"/>
          <w:u w:val="single"/>
        </w:rPr>
        <w:t>август</w:t>
      </w:r>
      <w:r w:rsidRPr="00005142">
        <w:rPr>
          <w:rFonts w:ascii="Times New Roman" w:hAnsi="Times New Roman" w:cs="Times New Roman"/>
          <w:u w:val="single"/>
        </w:rPr>
        <w:t xml:space="preserve"> 2018 года:</w:t>
      </w:r>
    </w:p>
    <w:tbl>
      <w:tblPr>
        <w:tblW w:w="10009" w:type="dxa"/>
        <w:jc w:val="center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3"/>
        <w:gridCol w:w="1985"/>
        <w:gridCol w:w="2126"/>
        <w:gridCol w:w="1701"/>
        <w:gridCol w:w="1944"/>
      </w:tblGrid>
      <w:tr w:rsidR="00B40702" w:rsidRPr="00B40702" w:rsidTr="00B40702">
        <w:tblPrEx>
          <w:tblCellMar>
            <w:top w:w="0" w:type="dxa"/>
            <w:bottom w:w="0" w:type="dxa"/>
          </w:tblCellMar>
        </w:tblPrEx>
        <w:trPr>
          <w:cantSplit/>
          <w:trHeight w:val="225"/>
          <w:tblHeader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Период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Ввод в действие индивидуальных жилых домов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 том числе в сельской местности</w:t>
            </w:r>
          </w:p>
        </w:tc>
      </w:tr>
      <w:tr w:rsidR="00B40702" w:rsidRPr="00B40702" w:rsidTr="00B40702">
        <w:tblPrEx>
          <w:tblCellMar>
            <w:top w:w="0" w:type="dxa"/>
            <w:bottom w:w="0" w:type="dxa"/>
          </w:tblCellMar>
        </w:tblPrEx>
        <w:trPr>
          <w:cantSplit/>
          <w:trHeight w:val="570"/>
          <w:tblHeader/>
          <w:jc w:val="center"/>
        </w:trPr>
        <w:tc>
          <w:tcPr>
            <w:tcW w:w="22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тыс. м</w:t>
            </w:r>
            <w:proofErr w:type="gramStart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2</w:t>
            </w:r>
            <w:proofErr w:type="gramEnd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общей площ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а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proofErr w:type="gramStart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 % к соответству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ю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щему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п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е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риоду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тыс. м</w:t>
            </w:r>
            <w:proofErr w:type="gramStart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2</w:t>
            </w:r>
            <w:proofErr w:type="gramEnd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общей пл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о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щади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proofErr w:type="gramStart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 xml:space="preserve"> % к соответствующему периоду 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br/>
              <w:t>предыд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у</w:t>
            </w: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щего года</w:t>
            </w:r>
          </w:p>
        </w:tc>
      </w:tr>
      <w:tr w:rsidR="00B40702" w:rsidRPr="00B40702" w:rsidTr="00B407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  <w:t>I полугодие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 1,6р.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38,1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в 1,6р.</w:t>
            </w:r>
          </w:p>
        </w:tc>
      </w:tr>
      <w:tr w:rsidR="00B40702" w:rsidRPr="00B40702" w:rsidTr="00B407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7,0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4,0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77,3</w:t>
            </w:r>
          </w:p>
        </w:tc>
      </w:tr>
      <w:tr w:rsidR="00B40702" w:rsidRPr="00B40702" w:rsidTr="00B407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53,6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2,7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48,3</w:t>
            </w:r>
          </w:p>
        </w:tc>
      </w:tr>
      <w:tr w:rsidR="00B40702" w:rsidRPr="00B40702" w:rsidTr="00B407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b/>
                <w:i/>
                <w:sz w:val="22"/>
              </w:rPr>
              <w:t>Январь-август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84,4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134,6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44,8</w:t>
            </w:r>
          </w:p>
        </w:tc>
        <w:tc>
          <w:tcPr>
            <w:tcW w:w="19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702" w:rsidRPr="00B40702" w:rsidRDefault="00B40702" w:rsidP="00B4070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128,8</w:t>
            </w:r>
          </w:p>
        </w:tc>
      </w:tr>
    </w:tbl>
    <w:p w:rsidR="00715AA5" w:rsidRPr="00005142" w:rsidRDefault="00715AA5" w:rsidP="000051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58D7" w:rsidRDefault="009B6FF3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Прогнозные оценки изменения основных показателей деятельности строительных организаций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53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1277"/>
        <w:gridCol w:w="1192"/>
        <w:gridCol w:w="1362"/>
        <w:gridCol w:w="1277"/>
        <w:gridCol w:w="1192"/>
        <w:gridCol w:w="1362"/>
      </w:tblGrid>
      <w:tr w:rsidR="00B40702" w:rsidRPr="00B40702" w:rsidTr="00B40702">
        <w:trPr>
          <w:jc w:val="center"/>
        </w:trPr>
        <w:tc>
          <w:tcPr>
            <w:tcW w:w="1289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856" w:type="pct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III квартал 2018г.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со II кварталом 2018г.</w:t>
            </w:r>
          </w:p>
        </w:tc>
        <w:tc>
          <w:tcPr>
            <w:tcW w:w="1856" w:type="pct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IV квартал 2018г.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B4070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 III кварталом 2018г.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(прогноз)</w:t>
            </w:r>
          </w:p>
        </w:tc>
      </w:tr>
      <w:tr w:rsidR="00B40702" w:rsidRPr="00B40702" w:rsidTr="00B40702">
        <w:trPr>
          <w:jc w:val="center"/>
        </w:trPr>
        <w:tc>
          <w:tcPr>
            <w:tcW w:w="1289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0702" w:rsidRPr="00B40702" w:rsidRDefault="00B40702" w:rsidP="003158DC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577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660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  <w:tc>
          <w:tcPr>
            <w:tcW w:w="619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577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66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</w:tr>
      <w:tr w:rsidR="00B40702" w:rsidRPr="00B40702" w:rsidTr="00B40702">
        <w:trPr>
          <w:jc w:val="center"/>
        </w:trPr>
        <w:tc>
          <w:tcPr>
            <w:tcW w:w="128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Объем работ, выполняемых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по виду экономической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деятельн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сти </w:t>
            </w:r>
            <w:r w:rsidRPr="00B40702">
              <w:rPr>
                <w:rFonts w:ascii="Times New Roman" w:hAnsi="Times New Roman"/>
                <w:sz w:val="22"/>
                <w:szCs w:val="22"/>
              </w:rPr>
              <w:t>"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Строительство</w:t>
            </w:r>
            <w:r w:rsidRPr="00B40702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44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65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26</w:t>
            </w:r>
          </w:p>
        </w:tc>
      </w:tr>
      <w:tr w:rsidR="00B40702" w:rsidRPr="00B40702" w:rsidTr="00B40702">
        <w:trPr>
          <w:jc w:val="center"/>
        </w:trPr>
        <w:tc>
          <w:tcPr>
            <w:tcW w:w="128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Численность </w:t>
            </w:r>
            <w:proofErr w:type="gramStart"/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52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26</w:t>
            </w:r>
          </w:p>
        </w:tc>
      </w:tr>
      <w:tr w:rsidR="00B40702" w:rsidRPr="00B40702" w:rsidTr="00B40702">
        <w:trPr>
          <w:jc w:val="center"/>
        </w:trPr>
        <w:tc>
          <w:tcPr>
            <w:tcW w:w="128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Обеспеченность собственными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финансовыми ресурсами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59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19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61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26</w:t>
            </w:r>
          </w:p>
        </w:tc>
      </w:tr>
      <w:tr w:rsidR="00B40702" w:rsidRPr="00B40702" w:rsidTr="00B40702">
        <w:trPr>
          <w:jc w:val="center"/>
        </w:trPr>
        <w:tc>
          <w:tcPr>
            <w:tcW w:w="128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кредиторская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73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23</w:t>
            </w:r>
          </w:p>
        </w:tc>
      </w:tr>
      <w:tr w:rsidR="00B40702" w:rsidRPr="00B40702" w:rsidTr="00B40702">
        <w:trPr>
          <w:jc w:val="center"/>
        </w:trPr>
        <w:tc>
          <w:tcPr>
            <w:tcW w:w="128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дебиторская 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18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64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24</w:t>
            </w:r>
          </w:p>
        </w:tc>
      </w:tr>
      <w:tr w:rsidR="00B40702" w:rsidRPr="00B40702" w:rsidTr="00B40702">
        <w:trPr>
          <w:jc w:val="center"/>
        </w:trPr>
        <w:tc>
          <w:tcPr>
            <w:tcW w:w="1289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Цены на строительно-монтажные</w:t>
            </w: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работы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0702" w:rsidRPr="00B40702" w:rsidRDefault="00B40702" w:rsidP="003158DC">
            <w:pPr>
              <w:pStyle w:val="a9"/>
              <w:spacing w:before="0"/>
              <w:ind w:left="-534" w:right="397" w:firstLine="0"/>
              <w:jc w:val="righ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40702">
              <w:rPr>
                <w:rFonts w:ascii="Times New Roman" w:hAnsi="Times New Roman"/>
                <w:spacing w:val="-2"/>
                <w:sz w:val="22"/>
                <w:szCs w:val="22"/>
              </w:rPr>
              <w:t>6</w:t>
            </w:r>
          </w:p>
        </w:tc>
      </w:tr>
    </w:tbl>
    <w:p w:rsidR="00B40702" w:rsidRDefault="00B4070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05EB" w:rsidRDefault="009B6FF3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Основные факторы, ограничивающие строительную деятельность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3350"/>
      </w:tblGrid>
      <w:tr w:rsidR="00B40702" w:rsidRPr="00B40702" w:rsidTr="003158DC">
        <w:trPr>
          <w:tblHeader/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B40702" w:rsidRPr="00B40702" w:rsidRDefault="00B40702" w:rsidP="0031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702">
              <w:rPr>
                <w:rStyle w:val="a8"/>
                <w:rFonts w:ascii="Times New Roman" w:hAnsi="Times New Roman" w:cs="Times New Roman"/>
                <w:sz w:val="22"/>
              </w:rPr>
              <w:t>III квартал 2018г.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заказов на работы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41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Неплатежеспособность заказчиков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26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Высокий уровень налогов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45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Высокий процент коммерческого кредита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26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квалифицированных рабочих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7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Высокая стоимость материалов, конструкций и изделий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31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Нехватка и изношенность строительных машин и механизмов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1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Конкуренция со стороны других строительных организаций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38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lastRenderedPageBreak/>
              <w:t>Погодные условия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7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материалов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Недостаток финансирования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33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B40702" w:rsidRPr="00B40702" w:rsidTr="003158DC">
        <w:trPr>
          <w:jc w:val="center"/>
        </w:trPr>
        <w:tc>
          <w:tcPr>
            <w:tcW w:w="6521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</w:rPr>
              <w:t>Ограничений нет</w:t>
            </w:r>
          </w:p>
        </w:tc>
        <w:tc>
          <w:tcPr>
            <w:tcW w:w="3516" w:type="dxa"/>
            <w:shd w:val="clear" w:color="auto" w:fill="auto"/>
          </w:tcPr>
          <w:p w:rsidR="00B40702" w:rsidRPr="00B40702" w:rsidRDefault="00B40702" w:rsidP="003158DC">
            <w:pPr>
              <w:spacing w:after="0" w:line="240" w:lineRule="auto"/>
              <w:ind w:right="1417"/>
              <w:jc w:val="right"/>
              <w:rPr>
                <w:rFonts w:ascii="Times New Roman" w:hAnsi="Times New Roman" w:cs="Times New Roman"/>
              </w:rPr>
            </w:pPr>
            <w:r w:rsidRPr="00B40702"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</w:tbl>
    <w:p w:rsidR="00B40702" w:rsidRDefault="00B4070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B6FF3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Транспорт:</w:t>
      </w:r>
    </w:p>
    <w:p w:rsidR="00BC5DA4" w:rsidRPr="00005142" w:rsidRDefault="00BC5DA4" w:rsidP="00005142">
      <w:pPr>
        <w:pStyle w:val="a7"/>
        <w:spacing w:before="0" w:after="0"/>
        <w:ind w:left="73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Деятельность автомобильного транспорта: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606"/>
        <w:gridCol w:w="1607"/>
        <w:gridCol w:w="1607"/>
        <w:gridCol w:w="1133"/>
        <w:gridCol w:w="1276"/>
      </w:tblGrid>
      <w:tr w:rsidR="003158DC" w:rsidRPr="003158DC" w:rsidTr="00BC5DA4">
        <w:trPr>
          <w:cantSplit/>
          <w:trHeight w:val="105"/>
          <w:tblHeader/>
          <w:jc w:val="center"/>
        </w:trPr>
        <w:tc>
          <w:tcPr>
            <w:tcW w:w="2821" w:type="dxa"/>
            <w:vMerge w:val="restart"/>
            <w:vAlign w:val="center"/>
          </w:tcPr>
          <w:p w:rsidR="003158DC" w:rsidRPr="00005142" w:rsidRDefault="003158DC" w:rsidP="00005142">
            <w:pPr>
              <w:tabs>
                <w:tab w:val="left" w:pos="154"/>
              </w:tabs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Январь-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август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607" w:type="dxa"/>
            <w:vMerge w:val="restart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 xml:space="preserve">В % к 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январю-августу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1607" w:type="dxa"/>
            <w:vMerge w:val="restart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Август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2409" w:type="dxa"/>
            <w:gridSpan w:val="2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В % к</w:t>
            </w:r>
          </w:p>
        </w:tc>
      </w:tr>
      <w:tr w:rsidR="003158DC" w:rsidRPr="003158DC" w:rsidTr="00BC5DA4">
        <w:trPr>
          <w:cantSplit/>
          <w:trHeight w:val="97"/>
          <w:tblHeader/>
          <w:jc w:val="center"/>
        </w:trPr>
        <w:tc>
          <w:tcPr>
            <w:tcW w:w="2821" w:type="dxa"/>
            <w:vMerge/>
            <w:vAlign w:val="center"/>
          </w:tcPr>
          <w:p w:rsidR="003158DC" w:rsidRPr="00005142" w:rsidRDefault="003158DC" w:rsidP="00005142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vAlign w:val="center"/>
          </w:tcPr>
          <w:p w:rsidR="003158DC" w:rsidRPr="003158DC" w:rsidRDefault="003158DC" w:rsidP="003158DC">
            <w:pPr>
              <w:spacing w:after="0" w:line="240" w:lineRule="auto"/>
              <w:ind w:left="-113" w:right="-113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1607" w:type="dxa"/>
            <w:vMerge/>
          </w:tcPr>
          <w:p w:rsidR="003158DC" w:rsidRPr="003158DC" w:rsidRDefault="003158DC" w:rsidP="003158DC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3158DC" w:rsidRPr="003158DC" w:rsidRDefault="003158DC" w:rsidP="003158DC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августу</w:t>
            </w:r>
          </w:p>
          <w:p w:rsidR="003158DC" w:rsidRPr="003158DC" w:rsidRDefault="003158DC" w:rsidP="003158DC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3158DC">
              <w:rPr>
                <w:rStyle w:val="a8"/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1276" w:type="dxa"/>
            <w:vAlign w:val="center"/>
          </w:tcPr>
          <w:p w:rsidR="003158DC" w:rsidRPr="003158DC" w:rsidRDefault="003158DC" w:rsidP="003158DC">
            <w:pPr>
              <w:spacing w:after="0" w:line="240" w:lineRule="auto"/>
              <w:ind w:left="-113" w:right="-113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3158DC" w:rsidRPr="003158DC" w:rsidTr="00BC5DA4">
        <w:trPr>
          <w:cantSplit/>
          <w:jc w:val="center"/>
        </w:trPr>
        <w:tc>
          <w:tcPr>
            <w:tcW w:w="2821" w:type="dxa"/>
            <w:vAlign w:val="bottom"/>
          </w:tcPr>
          <w:p w:rsidR="003158DC" w:rsidRPr="00005142" w:rsidRDefault="003158DC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Грузооборот, млн. т. км</w:t>
            </w:r>
          </w:p>
        </w:tc>
        <w:tc>
          <w:tcPr>
            <w:tcW w:w="1606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</w:rPr>
              <w:t>944,8</w:t>
            </w:r>
          </w:p>
        </w:tc>
        <w:tc>
          <w:tcPr>
            <w:tcW w:w="1607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Cs/>
              </w:rPr>
            </w:pPr>
            <w:r w:rsidRPr="003158DC">
              <w:rPr>
                <w:rFonts w:ascii="Times New Roman" w:hAnsi="Times New Roman" w:cs="Times New Roman"/>
                <w:iCs/>
              </w:rPr>
              <w:t>75,0</w:t>
            </w:r>
          </w:p>
        </w:tc>
        <w:tc>
          <w:tcPr>
            <w:tcW w:w="1607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133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  <w:iCs/>
              </w:rPr>
              <w:t>45,7</w:t>
            </w:r>
          </w:p>
        </w:tc>
        <w:tc>
          <w:tcPr>
            <w:tcW w:w="1276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</w:rPr>
              <w:t>944,8</w:t>
            </w:r>
          </w:p>
        </w:tc>
      </w:tr>
      <w:tr w:rsidR="003158DC" w:rsidRPr="003158DC" w:rsidTr="00BC5DA4">
        <w:trPr>
          <w:cantSplit/>
          <w:jc w:val="center"/>
        </w:trPr>
        <w:tc>
          <w:tcPr>
            <w:tcW w:w="2821" w:type="dxa"/>
            <w:vAlign w:val="bottom"/>
          </w:tcPr>
          <w:p w:rsidR="003158DC" w:rsidRPr="00005142" w:rsidRDefault="003158DC" w:rsidP="00005142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Пассажирооборот, млн. пасс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606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607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Cs/>
              </w:rPr>
            </w:pPr>
            <w:r w:rsidRPr="003158DC">
              <w:rPr>
                <w:rFonts w:ascii="Times New Roman" w:hAnsi="Times New Roman" w:cs="Times New Roman"/>
                <w:iCs/>
              </w:rPr>
              <w:t>100,4</w:t>
            </w:r>
          </w:p>
        </w:tc>
        <w:tc>
          <w:tcPr>
            <w:tcW w:w="1607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3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  <w:iCs/>
              </w:rPr>
              <w:t>105,7</w:t>
            </w:r>
          </w:p>
        </w:tc>
        <w:tc>
          <w:tcPr>
            <w:tcW w:w="1276" w:type="dxa"/>
            <w:vAlign w:val="bottom"/>
          </w:tcPr>
          <w:p w:rsidR="003158DC" w:rsidRPr="003158DC" w:rsidRDefault="003158DC" w:rsidP="003158DC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</w:rPr>
            </w:pPr>
            <w:r w:rsidRPr="003158DC">
              <w:rPr>
                <w:rFonts w:ascii="Times New Roman" w:hAnsi="Times New Roman" w:cs="Times New Roman"/>
              </w:rPr>
              <w:t>512,0</w:t>
            </w:r>
          </w:p>
        </w:tc>
      </w:tr>
    </w:tbl>
    <w:p w:rsidR="009B5FC6" w:rsidRPr="00005142" w:rsidRDefault="009B5FC6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0776EB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Ресурсы Архангельской области: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Большая часть ресурсов поставляется из других регионов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Сырьевые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 располагает значительными лесными ресурсами. Площадь, покрытая лесом, составляет 22,3 млн. га. Общий запас древесины составляет более 2500 млн. м³. В составе лесного фонда преобладают хвойные породы (сосна, ель) - 80%, лиственные породы (береза, осина) — 20%.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 xml:space="preserve">В Архангельской области открыта единственная в Европе алмазоносная провинция. </w:t>
      </w:r>
      <w:proofErr w:type="gramStart"/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В регионе открыты значительные запасы бокситов, известняков, доломитов, цементного сырья, гипсов и ангидритов, песков, глин и легкоплавких суглинков, строительных камней, подземных вод, марганца, медных руд, цинка, свинца, янтаря, ювелирных агатов и других полезных ископаемых.</w:t>
      </w:r>
      <w:proofErr w:type="gramEnd"/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Топливно-энергетические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Электростанции: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В эксплуатации по Архангельской области находятся 8 теплоэлектроцентралей, 1 ветряная электростанция, 1 газотурбинная электростанция</w:t>
      </w: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Также, 1 нефтеналивной терминал, 6 компрессорных станций, 1 нефтяное месторождение (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Харьягинское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месторождение)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  <w:bCs/>
        </w:rPr>
        <w:t>Гарантирующие поставщики:</w:t>
      </w:r>
    </w:p>
    <w:p w:rsidR="001275F4" w:rsidRPr="00005142" w:rsidRDefault="00B40702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ОАО "Архангельская областная энергетическая компания"</w:t>
        </w:r>
      </w:hyperlink>
    </w:p>
    <w:p w:rsidR="001275F4" w:rsidRPr="00005142" w:rsidRDefault="00B40702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ПАО «Архангельская сбытовая компания» (ПАО «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Архэнергосбыт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»)</w:t>
        </w:r>
      </w:hyperlink>
    </w:p>
    <w:p w:rsidR="001275F4" w:rsidRPr="00005142" w:rsidRDefault="00B40702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Оборонэнергосбыт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B40702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"Поморские электросети"</w:t>
        </w:r>
      </w:hyperlink>
    </w:p>
    <w:p w:rsidR="001275F4" w:rsidRPr="00005142" w:rsidRDefault="00B40702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Русэнергосбыт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706AE" w:rsidRPr="00005142" w:rsidRDefault="00FA474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Трудовые ресурсы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На рынке вакансий в Архангель</w:t>
      </w:r>
      <w:r w:rsidR="003158DC">
        <w:rPr>
          <w:rFonts w:ascii="Times New Roman" w:eastAsia="Times New Roman" w:hAnsi="Times New Roman" w:cs="Times New Roman"/>
          <w:lang w:eastAsia="ru-RU"/>
        </w:rPr>
        <w:t>ской области  на 13. 08</w:t>
      </w:r>
      <w:r w:rsidRPr="00005142">
        <w:rPr>
          <w:rFonts w:ascii="Times New Roman" w:eastAsia="Times New Roman" w:hAnsi="Times New Roman" w:cs="Times New Roman"/>
          <w:lang w:eastAsia="ru-RU"/>
        </w:rPr>
        <w:t>. 2018 г. представлено 1 </w:t>
      </w:r>
      <w:r w:rsidR="003158DC">
        <w:rPr>
          <w:rFonts w:ascii="Times New Roman" w:eastAsia="Times New Roman" w:hAnsi="Times New Roman" w:cs="Times New Roman"/>
          <w:lang w:eastAsia="ru-RU"/>
        </w:rPr>
        <w:t>358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вакансии, из них в городе Архангельске представлено </w:t>
      </w:r>
      <w:r w:rsidR="003158DC">
        <w:rPr>
          <w:rFonts w:ascii="Times New Roman" w:eastAsia="Times New Roman" w:hAnsi="Times New Roman" w:cs="Times New Roman"/>
          <w:lang w:eastAsia="ru-RU"/>
        </w:rPr>
        <w:t>647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вакансии.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Средняя  заработная плата, предлагаемая работодателями составляет</w:t>
      </w:r>
      <w:proofErr w:type="gramEnd"/>
      <w:r w:rsidR="0020630D" w:rsidRPr="00005142">
        <w:rPr>
          <w:rFonts w:ascii="Times New Roman" w:eastAsia="Times New Roman" w:hAnsi="Times New Roman" w:cs="Times New Roman"/>
          <w:lang w:eastAsia="ru-RU"/>
        </w:rPr>
        <w:t xml:space="preserve"> 24 000 рублей.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7F31" w:rsidRPr="003158DC" w:rsidRDefault="003158DC" w:rsidP="003158DC">
      <w:pPr>
        <w:keepNext/>
        <w:spacing w:before="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58DC">
        <w:rPr>
          <w:rFonts w:ascii="Times New Roman" w:eastAsia="Times New Roman" w:hAnsi="Times New Roman" w:cs="Times New Roman"/>
          <w:b/>
          <w:lang w:eastAsia="ru-RU"/>
        </w:rPr>
        <w:lastRenderedPageBreak/>
        <w:t>Реальные распола</w:t>
      </w:r>
      <w:r w:rsidRPr="003158DC">
        <w:rPr>
          <w:rFonts w:ascii="Times New Roman" w:eastAsia="Times New Roman" w:hAnsi="Times New Roman" w:cs="Times New Roman"/>
          <w:b/>
          <w:lang w:eastAsia="ru-RU"/>
        </w:rPr>
        <w:t>гаемые денежные доходы населения</w:t>
      </w:r>
      <w:r w:rsidR="0020630D" w:rsidRPr="00005142">
        <w:rPr>
          <w:rFonts w:ascii="Times New Roman" w:eastAsia="Times New Roman" w:hAnsi="Times New Roman" w:cs="Times New Roman"/>
          <w:b/>
          <w:lang w:eastAsia="ru-RU"/>
        </w:rPr>
        <w:t xml:space="preserve"> в Архангельской области за 8 месяцев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2018 г.</w:t>
      </w:r>
    </w:p>
    <w:p w:rsidR="00CA36A8" w:rsidRPr="00005142" w:rsidRDefault="003158DC" w:rsidP="0031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925" cy="2288602"/>
            <wp:effectExtent l="0" t="0" r="9525" b="1651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42497F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97F">
        <w:rPr>
          <w:rFonts w:ascii="Times New Roman" w:eastAsia="Times New Roman" w:hAnsi="Times New Roman" w:cs="Times New Roman"/>
          <w:lang w:eastAsia="ru-RU"/>
        </w:rPr>
        <w:t xml:space="preserve">Популярные отрасли по количеству </w:t>
      </w:r>
      <w:r w:rsidR="00CA36A8" w:rsidRPr="0042497F">
        <w:rPr>
          <w:rFonts w:ascii="Times New Roman" w:eastAsia="Times New Roman" w:hAnsi="Times New Roman" w:cs="Times New Roman"/>
          <w:lang w:eastAsia="ru-RU"/>
        </w:rPr>
        <w:t>вакансий в Архангельской области</w:t>
      </w: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1F8BF0D" wp14:editId="0EC60B60">
            <wp:extent cx="5287573" cy="2675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расл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18" cy="27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В Архангельской области наиболее востребованы специалисты отрасли Торговля / Продажи.</w:t>
      </w: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Распределение вакансий в Архангельской области</w:t>
      </w:r>
    </w:p>
    <w:p w:rsidR="00CA36A8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EAF1772" wp14:editId="7E236BBE">
            <wp:extent cx="4875864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расл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96" cy="26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lastRenderedPageBreak/>
        <w:t>Как видно на диаграмме, в Архангельской области наибольшее количество вакансий открыто в Архангельске. На втором месте - Северодвинск, а на третьем - Котлас.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отраслей по уровню заработной платы в Архангельской области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2FE9577A" wp14:editId="25CDBC1D">
            <wp:extent cx="5124450" cy="2179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расл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044" cy="21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Наиболее высокооплачиваемой отраслью в Архангельской области является Недвижимость. Средняя заработная плата в отрасли составляет 67500 руб.</w:t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востребованных профессий в Архангельской области в 2018 году</w:t>
      </w:r>
      <w:r w:rsidR="003F7F31"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0B66160" wp14:editId="4FC28C98">
            <wp:extent cx="5019675" cy="21801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трасли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55" cy="21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Продавец кассир является наиболее востребованной профессией в Архангельской области. По данным, количество вакансий составляет 220. Уровень средней заработной платы у профессии Продавец кассир равен 21825 руб.</w:t>
      </w:r>
      <w:r w:rsidR="0042497F">
        <w:rPr>
          <w:rStyle w:val="af9"/>
          <w:rFonts w:ascii="Times New Roman" w:hAnsi="Times New Roman" w:cs="Times New Roman"/>
          <w:shd w:val="clear" w:color="auto" w:fill="FFFFFF"/>
        </w:rPr>
        <w:footnoteReference w:id="2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  <w:t>Н</w:t>
      </w: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аучные ресурсы</w:t>
      </w:r>
    </w:p>
    <w:p w:rsidR="00FA4748" w:rsidRPr="00005142" w:rsidRDefault="00DB026B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Научные ресурсы в городе Архангельске, в основном, представлены Северным Арктическим Федеральным Университетом имени М.И. Ломоносова  - одним из ведущих вузов страны. Университет является крупнейшим научно-образовательным центром на северо-западе России. </w:t>
      </w:r>
      <w:r w:rsidRPr="00005142">
        <w:rPr>
          <w:rFonts w:ascii="Times New Roman" w:hAnsi="Times New Roman" w:cs="Times New Roman"/>
          <w:shd w:val="clear" w:color="auto" w:fill="FFFFFF"/>
        </w:rPr>
        <w:t>Миссия САФУ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как федерального университета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напрямую связана с реализацией Арктической стратегии Российской Федерации и созданием инновационной и кадровой базы для развития Севера и Арктики.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   </w:t>
      </w:r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Одним из элементов инфраструктуры университета являются технологические центры: центр коллективного пользования научным оборудованием «Арктика»,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-технологический центр «Арктические нефтегазовые лабораторные исследования», центр космического мониторинга Арктики, центр исследования лесов. Планируются к созданию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>-</w:t>
      </w:r>
      <w:r w:rsidR="000223A9" w:rsidRPr="00005142">
        <w:rPr>
          <w:rFonts w:ascii="Times New Roman" w:hAnsi="Times New Roman" w:cs="Times New Roman"/>
          <w:shd w:val="clear" w:color="auto" w:fill="FFFFFF"/>
        </w:rPr>
        <w:lastRenderedPageBreak/>
        <w:t>технологический центр «Современные технологии переработки биоресурсов Севера» и центр патентования и защиты интеллектуальной собственности.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   </w:t>
      </w:r>
      <w:r w:rsidR="000223A9" w:rsidRPr="00005142">
        <w:rPr>
          <w:sz w:val="22"/>
          <w:szCs w:val="22"/>
        </w:rPr>
        <w:t>В САФУ проводится научная работа как в традиционных для университета отраслях, связанных с лесной, целлюлозно-бумажной и нефтегазовой промышленностью, так и в новых направлениях, определённых «Арктической» специализацией университета.</w:t>
      </w:r>
    </w:p>
    <w:p w:rsidR="000223A9" w:rsidRPr="00005142" w:rsidRDefault="000223A9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Университет имеет собственный центр коллективного пользования научным оборудованием.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76EB" w:rsidRPr="00005142" w:rsidRDefault="000776EB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252C3" w:rsidRPr="00005142" w:rsidRDefault="003F7F31" w:rsidP="000051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и отрасли экономики региона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Структура промышленного производства Архангельской области по 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Обрабатывающие производства — 73,1%;</w:t>
      </w:r>
    </w:p>
    <w:p w:rsidR="00C252C3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Производство и распределение электроэнергии, газа и воды — 24,1%.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Добыча полезных ископаемых — 2,8%;</w:t>
      </w:r>
    </w:p>
    <w:p w:rsidR="00C6092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Производство</w:t>
      </w:r>
      <w:r w:rsidR="00C60921" w:rsidRPr="00005142">
        <w:rPr>
          <w:rFonts w:ascii="Times New Roman" w:eastAsia="Times New Roman" w:hAnsi="Times New Roman" w:cs="Times New Roman"/>
          <w:i/>
          <w:lang w:eastAsia="ru-RU"/>
        </w:rPr>
        <w:t xml:space="preserve"> продукции по 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Пищевой продукции, в том числе: рыбы и рыбных продуктов, производство мяса, колбасные изделия, цельномолочная продукция, субпродукты пищевые (домашняя птица), хлебобулочные изделия;</w:t>
      </w:r>
    </w:p>
    <w:p w:rsidR="000223A9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Обработка древесины и производство изделий из дерева;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Целлюлозно-бумажное производство, издательская и полиграфическая деятельность;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Производство транспортных средств и оборудования</w:t>
      </w:r>
      <w:r w:rsidR="00152C50" w:rsidRPr="00005142">
        <w:rPr>
          <w:rFonts w:ascii="Times New Roman" w:hAnsi="Times New Roman" w:cs="Times New Roman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Крупнейшие компания и производственные предприятия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223A9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градообразующие производственные предприятия</w:t>
      </w:r>
      <w:r w:rsidR="00752F7A" w:rsidRPr="00005142">
        <w:rPr>
          <w:rFonts w:ascii="Times New Roman" w:eastAsia="Times New Roman" w:hAnsi="Times New Roman" w:cs="Times New Roman"/>
          <w:lang w:eastAsia="ru-RU"/>
        </w:rPr>
        <w:t xml:space="preserve"> в Архангельской области, главным образом, представлены</w:t>
      </w:r>
      <w:r w:rsidRPr="00005142">
        <w:rPr>
          <w:rFonts w:ascii="Times New Roman" w:eastAsia="Times New Roman" w:hAnsi="Times New Roman" w:cs="Times New Roman"/>
          <w:lang w:eastAsia="ru-RU"/>
        </w:rPr>
        <w:t>:</w:t>
      </w:r>
    </w:p>
    <w:p w:rsidR="00752F7A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ПАО «Севералмаз»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АО «Центр судоремонта “Звёздочка”»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ЗАО «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Архангельскгеолразведка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>»</w:t>
      </w:r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Северодвинский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водрослевый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комбинат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Соломбальский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машиностроительный завод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Архангельская ТЭЦ</w:t>
      </w:r>
    </w:p>
    <w:p w:rsidR="0042497F" w:rsidRPr="00162CA7" w:rsidRDefault="0042497F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финансового сектора</w:t>
      </w:r>
    </w:p>
    <w:p w:rsidR="00690F74" w:rsidRPr="00005142" w:rsidRDefault="00690F74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банки: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ПАО Сбербанк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8,6%)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ВТБ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9,1%)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ГАЗПРОМБАНК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9,2%)</w:t>
      </w:r>
      <w:proofErr w:type="gramEnd"/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АЛЬФА-БАНК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9,29%)</w:t>
      </w:r>
      <w:proofErr w:type="gramEnd"/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РОССЕЛЬХОЗБАНК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8,85%)</w:t>
      </w:r>
      <w:proofErr w:type="gramEnd"/>
    </w:p>
    <w:p w:rsidR="00DF60FD" w:rsidRPr="00005142" w:rsidRDefault="00DF60FD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Состав строительного сектора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875CAD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05142">
        <w:rPr>
          <w:rStyle w:val="nobr"/>
          <w:rFonts w:ascii="Times New Roman" w:hAnsi="Times New Roman" w:cs="Times New Roman"/>
          <w:shd w:val="clear" w:color="auto" w:fill="FFFFFF"/>
        </w:rPr>
        <w:t xml:space="preserve">    </w:t>
      </w:r>
      <w:r w:rsidR="00706A46" w:rsidRPr="00005142">
        <w:rPr>
          <w:rStyle w:val="nobr"/>
          <w:rFonts w:ascii="Times New Roman" w:hAnsi="Times New Roman" w:cs="Times New Roman"/>
          <w:shd w:val="clear" w:color="auto" w:fill="FFFFFF"/>
        </w:rPr>
        <w:t>Северо-Западный</w:t>
      </w:r>
      <w:r w:rsidR="00706A46" w:rsidRPr="00005142">
        <w:rPr>
          <w:rFonts w:ascii="Times New Roman" w:hAnsi="Times New Roman" w:cs="Times New Roman"/>
          <w:shd w:val="clear" w:color="auto" w:fill="FFFFFF"/>
        </w:rPr>
        <w:t xml:space="preserve"> регион Российской Федерации, включая Архангельскую область богат разнообразным сырьем для производства строительных материалов. В области разведано и ведется добыча качественного сырья для производства цементов, строительной извести, высококачественного щебня. Большие запасы сырья для производства строительного гипса, керамических и силикатных изделий, минеральных красителей, стекла, минеральных и органических теплоизоляционных материалов и др. Область обладает большими запасами </w:t>
      </w:r>
      <w:r w:rsidR="00706A46" w:rsidRPr="00005142">
        <w:rPr>
          <w:rFonts w:ascii="Times New Roman" w:hAnsi="Times New Roman" w:cs="Times New Roman"/>
          <w:shd w:val="clear" w:color="auto" w:fill="FFFFFF"/>
        </w:rPr>
        <w:lastRenderedPageBreak/>
        <w:t>лесоматериалов, которые и являются основным сырьем для производства строительных материалов.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Основные предприятия по производству строительных материалов: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СЕВСТРОЙТОРГ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ЭМ-СИ БАУХЕМИ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СТРОЙЗАКАЗ СЕРВИС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БАЛТМОНОЛИТСТРОЙ</w:t>
      </w:r>
    </w:p>
    <w:p w:rsidR="00706A46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РУСДОМ</w:t>
      </w:r>
    </w:p>
    <w:p w:rsidR="00152C50" w:rsidRPr="00005142" w:rsidRDefault="00706A46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СТРОЙКОМРЕАЛ</w:t>
      </w:r>
      <w:r w:rsidR="00152C50" w:rsidRPr="00005142">
        <w:rPr>
          <w:rFonts w:ascii="Times New Roman" w:eastAsia="Times New Roman" w:hAnsi="Times New Roman" w:cs="Times New Roman"/>
          <w:lang w:eastAsia="ru-RU"/>
        </w:rPr>
        <w:br/>
        <w:t>ДОМОСТРОЙ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val="en-US" w:eastAsia="ru-RU"/>
        </w:rPr>
        <w:t>VIVA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val="en-US" w:eastAsia="ru-RU"/>
        </w:rPr>
        <w:t>HAUS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АРХСИПСТРОЙ</w:t>
      </w:r>
    </w:p>
    <w:p w:rsidR="002706AE" w:rsidRPr="00005142" w:rsidRDefault="002706AE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4249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Актуальные общедоступные данные экономического и социального развития региона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По сравнению с аналогичным периодом прошлого года наблюдается увеличение инвестиций по следующим видам экономической деятельности: сельское, лесное хозяйство, охота, рыболовство и рыбоводство, обрабатывающее производство, профессиональная, научная и техническая деятельность, обеспечение электрической энергией, газом и паром, трубопроводный транспорт.</w:t>
      </w: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Основные объёмы инвестиций направлены на развитие следующих видов экономической деятельности (без малого предпринимательства):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обрабатывающие производства – 28 293,9 млн. рублей (33,1%), в том числе: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обработка древесины и производство изделий из дерева – 11 241,6 млн. рублей (13,1%); 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производство бумаги и бумажных изделий – 9 896,4 млн. рублей (11,6%);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сельское, лесное хозяйство, охота, рыболовство и рыбоводство – 3 708 млн. рублей (4,3%);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транспортировка и хранение – 3 854,8 млн. рублей (4,5%);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профессиональная, научная и техническая деятельность – 2 721,8 млн. рублей (3,2%);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оптовая и розничная торговля – 2 016,9 млн. рублей (2,4%);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 xml:space="preserve">государственный сектор. </w:t>
      </w:r>
    </w:p>
    <w:p w:rsidR="00706A46" w:rsidRPr="00005142" w:rsidRDefault="00706A46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5AA5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  <w:shd w:val="clear" w:color="auto" w:fill="FFFFFF"/>
        </w:rPr>
      </w:pPr>
      <w:r w:rsidRPr="00005142">
        <w:rPr>
          <w:rStyle w:val="a4"/>
          <w:b w:val="0"/>
          <w:sz w:val="22"/>
          <w:szCs w:val="22"/>
          <w:u w:val="single"/>
          <w:shd w:val="clear" w:color="auto" w:fill="FFFFFF"/>
        </w:rPr>
        <w:t>Перечень инвестиционных проектов, реализуемых или планируемых к исполнению на территории Архангельска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349"/>
        <w:gridCol w:w="1899"/>
        <w:gridCol w:w="1710"/>
      </w:tblGrid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реализации 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инвестиционного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проекта (инвестор)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инвестиционного проекта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«Архангельский домостроительный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комбинат «Двина»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завода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железобетонных изделий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Округ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Варавин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Фактория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«Семейная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клиника»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центра семейной медицины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Майская Горка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2015-2017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ЗАО «Лесозавод 25»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Модернизация производственных мощностей по переработке пиловочного сырья ОАО «ЛДК-3»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плавучего дока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2014-2019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сжиженному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природному газу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2018-2023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двухпролетных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эллингов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«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Морского</w:t>
            </w:r>
            <w:proofErr w:type="gramEnd"/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испытательного комплекса»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для испытаний ВРК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ОАО «Архангельский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траловый флот»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транспортно-логистического центра по хранению и распределению грузов на базе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грузового участка (МГУ),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дноуглубительных работ,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модернизация причальных сооружений МГУ (рыбный порт)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2015-2018 годы</w:t>
            </w:r>
          </w:p>
        </w:tc>
      </w:tr>
      <w:tr w:rsidR="00706A46" w:rsidRPr="00005142" w:rsidTr="00875CAD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АО «Аэропорт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«Архангельск»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аэропортного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Октябрьский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2013-2020 годы</w:t>
            </w:r>
          </w:p>
        </w:tc>
      </w:tr>
    </w:tbl>
    <w:p w:rsidR="00BC5DA4" w:rsidRPr="00005142" w:rsidRDefault="00BC5DA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2106" w:rsidRPr="00005142" w:rsidRDefault="000776E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Рынок недвижимости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footnoteReference w:id="3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2497F">
        <w:rPr>
          <w:rFonts w:ascii="Times New Roman" w:hAnsi="Times New Roman" w:cs="Times New Roman"/>
        </w:rPr>
        <w:t>В целом рынок недвижимости в г. Архангельск развит достаточно слабо по сравнению с рынками недвижимости крупных городов, таких как Москва и С.-Петербург. Основными причинами слабого развития рынка недвижимости являются небольшие размеры города, низкий уровень инвестиционной активности, и как следствие незначительные объемы строительства, а также закрытость информации о предложении объектов недвижимости на открытом рынке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>Вторичное жилье: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616CCA">
        <w:rPr>
          <w:rFonts w:ascii="Times New Roman" w:eastAsia="Times New Roman" w:hAnsi="Times New Roman" w:cs="Times New Roman"/>
          <w:lang w:eastAsia="ru-RU"/>
        </w:rPr>
        <w:t xml:space="preserve">Архангельске на </w:t>
      </w:r>
      <w:r w:rsidR="003158DC">
        <w:rPr>
          <w:rFonts w:ascii="Times New Roman" w:eastAsia="Times New Roman" w:hAnsi="Times New Roman" w:cs="Times New Roman"/>
          <w:lang w:eastAsia="ru-RU"/>
        </w:rPr>
        <w:t xml:space="preserve">сентябрь 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2018 составляет </w:t>
      </w:r>
      <w:r w:rsidR="003158DC">
        <w:rPr>
          <w:rFonts w:ascii="Times New Roman" w:eastAsia="Times New Roman" w:hAnsi="Times New Roman" w:cs="Times New Roman"/>
          <w:b/>
          <w:i/>
          <w:lang w:eastAsia="ru-RU"/>
        </w:rPr>
        <w:t>56 273</w:t>
      </w:r>
      <w:r w:rsidRPr="000051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0776EB" w:rsidRPr="00005142" w:rsidRDefault="00CE302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цена за квартиру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>г.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Архангельске на </w:t>
      </w:r>
      <w:r w:rsidR="003158DC">
        <w:rPr>
          <w:rFonts w:ascii="Times New Roman" w:eastAsia="Times New Roman" w:hAnsi="Times New Roman" w:cs="Times New Roman"/>
          <w:lang w:eastAsia="ru-RU"/>
        </w:rPr>
        <w:t>13.10</w:t>
      </w:r>
      <w:r w:rsidR="00616CCA" w:rsidRPr="00005142">
        <w:rPr>
          <w:rFonts w:ascii="Times New Roman" w:eastAsia="Times New Roman" w:hAnsi="Times New Roman" w:cs="Times New Roman"/>
          <w:lang w:eastAsia="ru-RU"/>
        </w:rPr>
        <w:t xml:space="preserve">.2018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 w:rsidR="003158DC">
        <w:rPr>
          <w:rFonts w:ascii="Times New Roman" w:eastAsia="Times New Roman" w:hAnsi="Times New Roman" w:cs="Times New Roman"/>
          <w:b/>
          <w:bCs/>
          <w:i/>
          <w:lang w:eastAsia="ru-RU"/>
        </w:rPr>
        <w:t>3 181 092</w:t>
      </w:r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руб. </w:t>
      </w:r>
    </w:p>
    <w:p w:rsidR="0042497F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3158DC" w:rsidRPr="003158DC" w:rsidRDefault="003158DC" w:rsidP="003158DC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158D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Статистика для квартир с разным количеством комнат</w:t>
      </w:r>
      <w:r w:rsidR="002F0C06" w:rsidRPr="002F0C0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на вторичном рынке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278"/>
        <w:gridCol w:w="1006"/>
        <w:gridCol w:w="1690"/>
        <w:gridCol w:w="1005"/>
        <w:gridCol w:w="2669"/>
      </w:tblGrid>
      <w:tr w:rsidR="003158DC" w:rsidRPr="003158DC" w:rsidTr="003158DC">
        <w:trPr>
          <w:tblHeader/>
        </w:trPr>
        <w:tc>
          <w:tcPr>
            <w:tcW w:w="6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Комнат</w:t>
            </w:r>
          </w:p>
        </w:tc>
        <w:tc>
          <w:tcPr>
            <w:tcW w:w="11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Цена за квартиру, руб</w:t>
            </w:r>
            <w:proofErr w:type="gramStart"/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к августу</w:t>
            </w:r>
          </w:p>
        </w:tc>
        <w:tc>
          <w:tcPr>
            <w:tcW w:w="85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Цена за м</w:t>
            </w:r>
            <w:proofErr w:type="gramStart"/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, руб..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к августу</w:t>
            </w:r>
          </w:p>
        </w:tc>
        <w:tc>
          <w:tcPr>
            <w:tcW w:w="13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Процент объявлений в базе</w:t>
            </w:r>
          </w:p>
        </w:tc>
      </w:tr>
      <w:tr w:rsidR="003158DC" w:rsidRPr="003158DC" w:rsidTr="003158DC">
        <w:tc>
          <w:tcPr>
            <w:tcW w:w="61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1-комн.</w:t>
            </w:r>
          </w:p>
        </w:tc>
        <w:tc>
          <w:tcPr>
            <w:tcW w:w="115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2 112 340</w:t>
            </w:r>
          </w:p>
        </w:tc>
        <w:tc>
          <w:tcPr>
            <w:tcW w:w="51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-5,86%</w:t>
            </w:r>
          </w:p>
        </w:tc>
        <w:tc>
          <w:tcPr>
            <w:tcW w:w="85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59 294</w:t>
            </w:r>
          </w:p>
        </w:tc>
        <w:tc>
          <w:tcPr>
            <w:tcW w:w="51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-8,74%</w:t>
            </w:r>
          </w:p>
        </w:tc>
        <w:tc>
          <w:tcPr>
            <w:tcW w:w="135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28,02%</w:t>
            </w:r>
          </w:p>
        </w:tc>
      </w:tr>
      <w:tr w:rsidR="003158DC" w:rsidRPr="003158DC" w:rsidTr="003158DC">
        <w:tc>
          <w:tcPr>
            <w:tcW w:w="6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2-комн.</w:t>
            </w:r>
          </w:p>
        </w:tc>
        <w:tc>
          <w:tcPr>
            <w:tcW w:w="11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2 582 807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-9,33%</w:t>
            </w:r>
          </w:p>
        </w:tc>
        <w:tc>
          <w:tcPr>
            <w:tcW w:w="85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48 327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-11,43%</w:t>
            </w:r>
          </w:p>
        </w:tc>
        <w:tc>
          <w:tcPr>
            <w:tcW w:w="13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34,03%</w:t>
            </w:r>
          </w:p>
        </w:tc>
      </w:tr>
      <w:tr w:rsidR="003158DC" w:rsidRPr="003158DC" w:rsidTr="003158DC">
        <w:tc>
          <w:tcPr>
            <w:tcW w:w="61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3-комн.</w:t>
            </w:r>
          </w:p>
        </w:tc>
        <w:tc>
          <w:tcPr>
            <w:tcW w:w="115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3 273 853</w:t>
            </w:r>
          </w:p>
        </w:tc>
        <w:tc>
          <w:tcPr>
            <w:tcW w:w="51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-10,68%</w:t>
            </w:r>
          </w:p>
        </w:tc>
        <w:tc>
          <w:tcPr>
            <w:tcW w:w="85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45 511</w:t>
            </w:r>
          </w:p>
        </w:tc>
        <w:tc>
          <w:tcPr>
            <w:tcW w:w="51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-14,96%</w:t>
            </w:r>
          </w:p>
        </w:tc>
        <w:tc>
          <w:tcPr>
            <w:tcW w:w="135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29,69%</w:t>
            </w:r>
          </w:p>
        </w:tc>
      </w:tr>
      <w:tr w:rsidR="003158DC" w:rsidRPr="003158DC" w:rsidTr="003158DC">
        <w:tc>
          <w:tcPr>
            <w:tcW w:w="61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4-комн.</w:t>
            </w:r>
          </w:p>
        </w:tc>
        <w:tc>
          <w:tcPr>
            <w:tcW w:w="11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5 098 184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-7,63%</w:t>
            </w:r>
          </w:p>
        </w:tc>
        <w:tc>
          <w:tcPr>
            <w:tcW w:w="85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51 420</w:t>
            </w:r>
          </w:p>
        </w:tc>
        <w:tc>
          <w:tcPr>
            <w:tcW w:w="51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-10,52%</w:t>
            </w:r>
          </w:p>
        </w:tc>
        <w:tc>
          <w:tcPr>
            <w:tcW w:w="13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8DC" w:rsidRPr="003158DC" w:rsidRDefault="003158DC" w:rsidP="00315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8DC">
              <w:rPr>
                <w:rFonts w:ascii="Times New Roman" w:eastAsia="Times New Roman" w:hAnsi="Times New Roman" w:cs="Times New Roman"/>
                <w:lang w:eastAsia="ru-RU"/>
              </w:rPr>
              <w:t>8,26%</w:t>
            </w:r>
          </w:p>
        </w:tc>
      </w:tr>
    </w:tbl>
    <w:p w:rsidR="003158DC" w:rsidRPr="00162CA7" w:rsidRDefault="003158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2F0C06" w:rsidRDefault="002F0C06" w:rsidP="002F0C06">
      <w:pPr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  <w:r>
        <w:rPr>
          <w:rFonts w:ascii="Helvetica" w:hAnsi="Helvetica"/>
          <w:b/>
          <w:bCs/>
          <w:color w:val="333333"/>
        </w:rPr>
        <w:t>Таблица распределения по стоимости продажи квартир в районах за 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526"/>
        <w:gridCol w:w="1940"/>
        <w:gridCol w:w="970"/>
        <w:gridCol w:w="1941"/>
        <w:gridCol w:w="1470"/>
      </w:tblGrid>
      <w:tr w:rsidR="002F0C06" w:rsidRPr="002F0C06" w:rsidTr="002F0C06">
        <w:trPr>
          <w:tblHeader/>
        </w:trPr>
        <w:tc>
          <w:tcPr>
            <w:tcW w:w="747" w:type="pct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8" w:type="pct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C06">
              <w:rPr>
                <w:rFonts w:ascii="Times New Roman" w:hAnsi="Times New Roman" w:cs="Times New Roman"/>
              </w:rPr>
              <w:t>c</w:t>
            </w:r>
            <w:proofErr w:type="gramEnd"/>
            <w:r w:rsidRPr="002F0C06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2F0C06">
              <w:rPr>
                <w:rFonts w:ascii="Times New Roman" w:hAnsi="Times New Roman" w:cs="Times New Roman"/>
              </w:rPr>
              <w:t xml:space="preserve"> стоимость квартиры руб.</w:t>
            </w:r>
          </w:p>
        </w:tc>
        <w:tc>
          <w:tcPr>
            <w:tcW w:w="1046" w:type="pct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изменения относительно данных за август</w:t>
            </w:r>
          </w:p>
        </w:tc>
        <w:tc>
          <w:tcPr>
            <w:tcW w:w="535" w:type="pct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Цена за м²., руб./</w:t>
            </w:r>
            <w:proofErr w:type="gramStart"/>
            <w:r w:rsidRPr="002F0C06">
              <w:rPr>
                <w:rFonts w:ascii="Times New Roman" w:hAnsi="Times New Roman" w:cs="Times New Roman"/>
              </w:rPr>
              <w:t>м</w:t>
            </w:r>
            <w:proofErr w:type="gramEnd"/>
            <w:r w:rsidRPr="002F0C06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046" w:type="pct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изменения относительно данных за август</w:t>
            </w:r>
          </w:p>
        </w:tc>
        <w:tc>
          <w:tcPr>
            <w:tcW w:w="798" w:type="pct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процент объявлений в городе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Варавино</w:t>
              </w:r>
              <w:proofErr w:type="spellEnd"/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-Фактория</w:t>
              </w:r>
            </w:hyperlink>
          </w:p>
        </w:tc>
        <w:tc>
          <w:tcPr>
            <w:tcW w:w="82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1 858 277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-23%</w:t>
            </w:r>
          </w:p>
        </w:tc>
        <w:tc>
          <w:tcPr>
            <w:tcW w:w="53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42 561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13%</w:t>
            </w:r>
          </w:p>
        </w:tc>
        <w:tc>
          <w:tcPr>
            <w:tcW w:w="7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6,16%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Исакогорский</w:t>
              </w:r>
              <w:proofErr w:type="spellEnd"/>
            </w:hyperlink>
          </w:p>
        </w:tc>
        <w:tc>
          <w:tcPr>
            <w:tcW w:w="8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1 565 664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-11%</w:t>
            </w:r>
          </w:p>
        </w:tc>
        <w:tc>
          <w:tcPr>
            <w:tcW w:w="53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30 207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-5%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6,5%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Ломоносовский</w:t>
              </w:r>
            </w:hyperlink>
          </w:p>
        </w:tc>
        <w:tc>
          <w:tcPr>
            <w:tcW w:w="82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4 321 453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-7%</w:t>
            </w:r>
          </w:p>
        </w:tc>
        <w:tc>
          <w:tcPr>
            <w:tcW w:w="53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65 967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3%</w:t>
            </w:r>
          </w:p>
        </w:tc>
        <w:tc>
          <w:tcPr>
            <w:tcW w:w="7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35,33%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Маймаксанский</w:t>
              </w:r>
              <w:proofErr w:type="spellEnd"/>
            </w:hyperlink>
          </w:p>
        </w:tc>
        <w:tc>
          <w:tcPr>
            <w:tcW w:w="8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1 293 323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12%</w:t>
            </w:r>
          </w:p>
        </w:tc>
        <w:tc>
          <w:tcPr>
            <w:tcW w:w="53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26 584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44%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2,35%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Майская горка</w:t>
              </w:r>
            </w:hyperlink>
          </w:p>
        </w:tc>
        <w:tc>
          <w:tcPr>
            <w:tcW w:w="82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3 005 452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-3%</w:t>
            </w:r>
          </w:p>
        </w:tc>
        <w:tc>
          <w:tcPr>
            <w:tcW w:w="53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53 165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-1%</w:t>
            </w:r>
          </w:p>
        </w:tc>
        <w:tc>
          <w:tcPr>
            <w:tcW w:w="7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9,67%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Октябрьский</w:t>
              </w:r>
            </w:hyperlink>
          </w:p>
        </w:tc>
        <w:tc>
          <w:tcPr>
            <w:tcW w:w="8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4 255 684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-3%</w:t>
            </w:r>
          </w:p>
        </w:tc>
        <w:tc>
          <w:tcPr>
            <w:tcW w:w="53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69 294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10%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25,39%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Приморский</w:t>
              </w:r>
            </w:hyperlink>
          </w:p>
        </w:tc>
        <w:tc>
          <w:tcPr>
            <w:tcW w:w="82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1 233 158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-18%</w:t>
            </w:r>
          </w:p>
        </w:tc>
        <w:tc>
          <w:tcPr>
            <w:tcW w:w="53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29 361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52%</w:t>
            </w:r>
          </w:p>
        </w:tc>
        <w:tc>
          <w:tcPr>
            <w:tcW w:w="7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0%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Северный</w:t>
              </w:r>
            </w:hyperlink>
          </w:p>
        </w:tc>
        <w:tc>
          <w:tcPr>
            <w:tcW w:w="8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5 066 050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25%</w:t>
            </w:r>
          </w:p>
        </w:tc>
        <w:tc>
          <w:tcPr>
            <w:tcW w:w="53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70 988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7%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4,85%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Соломбальский</w:t>
              </w:r>
              <w:proofErr w:type="spellEnd"/>
            </w:hyperlink>
          </w:p>
        </w:tc>
        <w:tc>
          <w:tcPr>
            <w:tcW w:w="82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2 405 140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-23%</w:t>
            </w:r>
          </w:p>
        </w:tc>
        <w:tc>
          <w:tcPr>
            <w:tcW w:w="53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32 760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0%</w:t>
            </w:r>
          </w:p>
        </w:tc>
        <w:tc>
          <w:tcPr>
            <w:tcW w:w="7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7,19%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Харовский</w:t>
              </w:r>
              <w:proofErr w:type="spellEnd"/>
            </w:hyperlink>
          </w:p>
        </w:tc>
        <w:tc>
          <w:tcPr>
            <w:tcW w:w="8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0%</w:t>
            </w:r>
          </w:p>
        </w:tc>
        <w:tc>
          <w:tcPr>
            <w:tcW w:w="53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0%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0%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Цигломенский</w:t>
              </w:r>
              <w:proofErr w:type="spellEnd"/>
            </w:hyperlink>
          </w:p>
        </w:tc>
        <w:tc>
          <w:tcPr>
            <w:tcW w:w="82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867 071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-31%</w:t>
            </w:r>
          </w:p>
        </w:tc>
        <w:tc>
          <w:tcPr>
            <w:tcW w:w="53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16 459</w:t>
            </w:r>
          </w:p>
        </w:tc>
        <w:tc>
          <w:tcPr>
            <w:tcW w:w="104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red"/>
                <w:rFonts w:ascii="Times New Roman" w:hAnsi="Times New Roman" w:cs="Times New Roman"/>
              </w:rPr>
              <w:t>-17%</w:t>
            </w:r>
          </w:p>
        </w:tc>
        <w:tc>
          <w:tcPr>
            <w:tcW w:w="7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2,25%</w:t>
            </w:r>
          </w:p>
        </w:tc>
      </w:tr>
      <w:tr w:rsidR="002F0C06" w:rsidRPr="002F0C06" w:rsidTr="002F0C06">
        <w:tc>
          <w:tcPr>
            <w:tcW w:w="74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2F0C06">
                <w:rPr>
                  <w:rStyle w:val="a6"/>
                  <w:rFonts w:ascii="Times New Roman" w:hAnsi="Times New Roman" w:cs="Times New Roman"/>
                  <w:color w:val="auto"/>
                </w:rPr>
                <w:t>Экономия</w:t>
              </w:r>
            </w:hyperlink>
          </w:p>
        </w:tc>
        <w:tc>
          <w:tcPr>
            <w:tcW w:w="8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2 807 060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73%</w:t>
            </w:r>
          </w:p>
        </w:tc>
        <w:tc>
          <w:tcPr>
            <w:tcW w:w="53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Fonts w:ascii="Times New Roman" w:hAnsi="Times New Roman" w:cs="Times New Roman"/>
              </w:rPr>
              <w:t>49 400</w:t>
            </w:r>
          </w:p>
        </w:tc>
        <w:tc>
          <w:tcPr>
            <w:tcW w:w="104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71%</w:t>
            </w:r>
          </w:p>
        </w:tc>
        <w:tc>
          <w:tcPr>
            <w:tcW w:w="7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C06" w:rsidRPr="002F0C06" w:rsidRDefault="002F0C06" w:rsidP="002F0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06">
              <w:rPr>
                <w:rStyle w:val="text-green"/>
                <w:rFonts w:ascii="Times New Roman" w:hAnsi="Times New Roman" w:cs="Times New Roman"/>
              </w:rPr>
              <w:t>0,32%</w:t>
            </w:r>
          </w:p>
        </w:tc>
      </w:tr>
    </w:tbl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Новостройки: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Наибольшее развитие нового строительства осуществляется в г. Архангельск (областной центр), г. Северодвинск, г. Котлас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Архангельске на </w:t>
      </w:r>
      <w:r w:rsidR="002F0C06">
        <w:rPr>
          <w:rFonts w:ascii="Times New Roman" w:eastAsia="Times New Roman" w:hAnsi="Times New Roman" w:cs="Times New Roman"/>
          <w:bCs/>
          <w:lang w:eastAsia="ru-RU"/>
        </w:rPr>
        <w:t>сентябрь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2018 составляет 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61 502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="00162CA7"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>57</w:t>
      </w:r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</w:t>
      </w:r>
      <w:proofErr w:type="spellStart"/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районных центрах области и наиболее крупных городах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 w:rsidR="00616CCA">
        <w:rPr>
          <w:rFonts w:ascii="Times New Roman" w:eastAsia="Times New Roman" w:hAnsi="Times New Roman" w:cs="Times New Roman"/>
          <w:b/>
          <w:bCs/>
          <w:i/>
          <w:lang w:eastAsia="ru-RU"/>
        </w:rPr>
        <w:t>58 000-67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6CCA">
        <w:rPr>
          <w:rFonts w:ascii="Times New Roman" w:eastAsia="Times New Roman" w:hAnsi="Times New Roman" w:cs="Times New Roman"/>
          <w:b/>
          <w:bCs/>
          <w:i/>
          <w:lang w:eastAsia="ru-RU"/>
        </w:rPr>
        <w:t>50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</w:t>
      </w:r>
      <w:proofErr w:type="spellStart"/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Цена квартир в новос</w:t>
      </w:r>
      <w:r w:rsidR="002F0C06">
        <w:rPr>
          <w:rFonts w:ascii="Times New Roman" w:eastAsia="Times New Roman" w:hAnsi="Times New Roman" w:cs="Times New Roman"/>
          <w:bCs/>
          <w:u w:val="single"/>
          <w:lang w:eastAsia="ru-RU"/>
        </w:rPr>
        <w:t>тройках Архангельска на 13.10</w:t>
      </w:r>
      <w:r w:rsidR="006F0DE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. </w:t>
      </w: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2018 г.: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площадь</w:t>
            </w:r>
          </w:p>
        </w:tc>
        <w:tc>
          <w:tcPr>
            <w:tcW w:w="3191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 квартиры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39,1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2F0C06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2 638 750 </w:t>
            </w:r>
            <w:r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27B9C"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54,7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2F0C06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3 721</w:t>
            </w: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 </w:t>
            </w: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260</w:t>
            </w:r>
            <w:r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27B9C"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75,6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2F0C06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4 757</w:t>
            </w: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 </w:t>
            </w: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544</w:t>
            </w:r>
            <w:r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27B9C"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</w:tr>
      <w:tr w:rsidR="00227B9C" w:rsidRPr="00005142" w:rsidTr="00227B9C"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3190" w:type="dxa"/>
          </w:tcPr>
          <w:p w:rsidR="00227B9C" w:rsidRPr="00005142" w:rsidRDefault="00227B9C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103,1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227B9C" w:rsidRPr="002F0C06" w:rsidRDefault="002F0C06" w:rsidP="006F0DE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7 092</w:t>
            </w: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 </w:t>
            </w:r>
            <w:r w:rsidRPr="002F0C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633</w:t>
            </w:r>
            <w:r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27B9C" w:rsidRPr="002F0C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</w:tr>
    </w:tbl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Коммерческая недвижимость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333333"/>
          <w:lang w:eastAsia="ru-RU"/>
        </w:rPr>
        <w:footnoteReference w:id="4"/>
      </w: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62CA7" w:rsidRPr="00162CA7" w:rsidRDefault="00162CA7" w:rsidP="00162CA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162CA7">
        <w:rPr>
          <w:rFonts w:ascii="Times New Roman" w:hAnsi="Times New Roman" w:cs="Times New Roman"/>
        </w:rPr>
        <w:t xml:space="preserve">Большая часть предложения коммерческой недвижимости приходится на центральные (Ломоносовском и Октябрьском округах) районы города; в спальных районах (Майская горка, </w:t>
      </w:r>
      <w:proofErr w:type="spellStart"/>
      <w:r w:rsidRPr="00162CA7">
        <w:rPr>
          <w:rFonts w:ascii="Times New Roman" w:hAnsi="Times New Roman" w:cs="Times New Roman"/>
        </w:rPr>
        <w:t>Соломбала</w:t>
      </w:r>
      <w:proofErr w:type="spellEnd"/>
      <w:r w:rsidRPr="00162CA7">
        <w:rPr>
          <w:rFonts w:ascii="Times New Roman" w:hAnsi="Times New Roman" w:cs="Times New Roman"/>
        </w:rPr>
        <w:t xml:space="preserve">) также представлены эпизодические предложения в основном это небольшие помещения под оказание социально-бытовых услуг (парикмахерские, небольшие магазины микрорайонного значения). </w:t>
      </w:r>
      <w:proofErr w:type="gramEnd"/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рынке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ко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ммерческой недвижимости на 13.10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.2018 г. 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142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предложения 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,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 xml:space="preserve"> 215 предложений для сдачи 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из них:</w:t>
      </w:r>
    </w:p>
    <w:p w:rsidR="00CB2483" w:rsidRPr="00CB2483" w:rsidRDefault="00162CA7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Цена и величина арендной платы будет зависеть от месторасположения. </w:t>
      </w:r>
      <w:r w:rsidR="00CB2483" w:rsidRPr="00162CA7">
        <w:rPr>
          <w:rFonts w:ascii="Times New Roman" w:hAnsi="Times New Roman" w:cs="Times New Roman"/>
        </w:rPr>
        <w:t>Эксперты</w:t>
      </w:r>
      <w:r w:rsidR="00CB2483" w:rsidRPr="00CB2483">
        <w:rPr>
          <w:rFonts w:ascii="Times New Roman" w:hAnsi="Times New Roman" w:cs="Times New Roman"/>
        </w:rPr>
        <w:t xml:space="preserve"> разделили </w:t>
      </w:r>
      <w:r>
        <w:rPr>
          <w:rFonts w:ascii="Times New Roman" w:hAnsi="Times New Roman" w:cs="Times New Roman"/>
        </w:rPr>
        <w:t>г. Архангельск</w:t>
      </w:r>
      <w:r w:rsidR="00CB2483" w:rsidRPr="00CB2483">
        <w:rPr>
          <w:rFonts w:ascii="Times New Roman" w:hAnsi="Times New Roman" w:cs="Times New Roman"/>
        </w:rPr>
        <w:t xml:space="preserve"> на следующие, </w:t>
      </w:r>
      <w:r w:rsidR="00CB2483" w:rsidRPr="00CB2483">
        <w:rPr>
          <w:rFonts w:ascii="Times New Roman" w:hAnsi="Times New Roman" w:cs="Times New Roman"/>
          <w:i/>
        </w:rPr>
        <w:t>условно схожие</w:t>
      </w:r>
      <w:r w:rsidR="00CB2483" w:rsidRPr="00CB2483">
        <w:rPr>
          <w:rFonts w:ascii="Times New Roman" w:hAnsi="Times New Roman" w:cs="Times New Roman"/>
        </w:rPr>
        <w:t xml:space="preserve"> ценовые зоны: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1 зона – центр города Ломоносовский и Октябрьский округа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B2483">
        <w:rPr>
          <w:rFonts w:ascii="Times New Roman" w:hAnsi="Times New Roman" w:cs="Times New Roman"/>
        </w:rPr>
        <w:t xml:space="preserve">2 зона - ул. Смольный буян, Парижской коммуны – 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>, ул. Суворова – ул. Терехина – ул. Таймырская</w:t>
      </w:r>
      <w:proofErr w:type="gramEnd"/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3 зона - ул. Таймырская, часть </w:t>
      </w:r>
      <w:proofErr w:type="spellStart"/>
      <w:r w:rsidRPr="00CB2483">
        <w:rPr>
          <w:rFonts w:ascii="Times New Roman" w:hAnsi="Times New Roman" w:cs="Times New Roman"/>
        </w:rPr>
        <w:t>Соломбальского</w:t>
      </w:r>
      <w:proofErr w:type="spellEnd"/>
      <w:r w:rsidRPr="00CB2483">
        <w:rPr>
          <w:rFonts w:ascii="Times New Roman" w:hAnsi="Times New Roman" w:cs="Times New Roman"/>
        </w:rPr>
        <w:t xml:space="preserve"> округа до ул. </w:t>
      </w:r>
      <w:proofErr w:type="spellStart"/>
      <w:r w:rsidRPr="00CB2483">
        <w:rPr>
          <w:rFonts w:ascii="Times New Roman" w:hAnsi="Times New Roman" w:cs="Times New Roman"/>
        </w:rPr>
        <w:t>Усть</w:t>
      </w:r>
      <w:proofErr w:type="spellEnd"/>
      <w:r w:rsidRPr="00CB2483">
        <w:rPr>
          <w:rFonts w:ascii="Times New Roman" w:hAnsi="Times New Roman" w:cs="Times New Roman"/>
        </w:rPr>
        <w:t xml:space="preserve">-Двинская и округ Майская горка (ул.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 xml:space="preserve"> – ул. </w:t>
      </w:r>
      <w:proofErr w:type="spellStart"/>
      <w:r w:rsidRPr="00CB2483">
        <w:rPr>
          <w:rFonts w:ascii="Times New Roman" w:hAnsi="Times New Roman" w:cs="Times New Roman"/>
        </w:rPr>
        <w:t>Никитова</w:t>
      </w:r>
      <w:proofErr w:type="spellEnd"/>
      <w:r w:rsidRPr="00CB2483">
        <w:rPr>
          <w:rFonts w:ascii="Times New Roman" w:hAnsi="Times New Roman" w:cs="Times New Roman"/>
        </w:rPr>
        <w:t>) с другой стороны.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4 зона - оста</w:t>
      </w:r>
      <w:r w:rsidR="000C498F">
        <w:rPr>
          <w:rFonts w:ascii="Times New Roman" w:hAnsi="Times New Roman" w:cs="Times New Roman"/>
        </w:rPr>
        <w:t xml:space="preserve">вшиеся районы города, </w:t>
      </w:r>
      <w:proofErr w:type="spellStart"/>
      <w:r w:rsidR="000C498F">
        <w:rPr>
          <w:rFonts w:ascii="Times New Roman" w:hAnsi="Times New Roman" w:cs="Times New Roman"/>
        </w:rPr>
        <w:t>Варавино</w:t>
      </w:r>
      <w:proofErr w:type="spellEnd"/>
      <w:r w:rsidR="000C498F">
        <w:rPr>
          <w:rFonts w:ascii="Times New Roman" w:hAnsi="Times New Roman" w:cs="Times New Roman"/>
        </w:rPr>
        <w:t>-</w:t>
      </w:r>
      <w:r w:rsidRPr="00CB2483">
        <w:rPr>
          <w:rFonts w:ascii="Times New Roman" w:hAnsi="Times New Roman" w:cs="Times New Roman"/>
        </w:rPr>
        <w:t xml:space="preserve">Фактория, Сульфат, </w:t>
      </w:r>
      <w:proofErr w:type="spellStart"/>
      <w:r w:rsidRPr="00CB2483">
        <w:rPr>
          <w:rFonts w:ascii="Times New Roman" w:hAnsi="Times New Roman" w:cs="Times New Roman"/>
        </w:rPr>
        <w:t>Маймакса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Цигломень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5 зона – пригородные территории Приморского района, </w:t>
      </w:r>
      <w:proofErr w:type="spellStart"/>
      <w:r w:rsidRPr="00CB2483">
        <w:rPr>
          <w:rFonts w:ascii="Times New Roman" w:hAnsi="Times New Roman" w:cs="Times New Roman"/>
        </w:rPr>
        <w:t>Исакогорока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Катунино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lastRenderedPageBreak/>
        <w:t>Стоимость коммерческих помещений непосредственно зависит от местоположения, от деловой активности региона (области) в целом, так и рассматриваемого локального района и спроса. Основываясь на приведенной выше классификации, цены на рынке недвижимости уменьшаются от 1 к 5 зоне.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кв. м. коммерческой недвижимости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г. Архангельск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59000-67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руб.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районных цент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рах – 43000-56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стоимость 1 кв. м. коммерческой недвижимости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500-75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., в районных центрах – 1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480</w:t>
      </w:r>
      <w:bookmarkStart w:id="0" w:name="_GoBack"/>
      <w:bookmarkEnd w:id="0"/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Рынок земельных участков</w:t>
      </w:r>
      <w:r w:rsidR="00AB0DE1">
        <w:rPr>
          <w:rStyle w:val="af9"/>
          <w:rFonts w:ascii="Times New Roman" w:eastAsia="Times New Roman" w:hAnsi="Times New Roman" w:cs="Times New Roman"/>
          <w:b/>
          <w:bCs/>
          <w:lang w:eastAsia="ru-RU"/>
        </w:rPr>
        <w:footnoteReference w:id="5"/>
      </w: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62CA7" w:rsidRPr="00162CA7" w:rsidRDefault="00162CA7" w:rsidP="00162C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Можно сказать, что рынок земельных участков в Архангельской области развит очень слабо: предложение и спрос ограничены, разброс цен достаточно велик, что не позволяет выявить четкие тенденции и закономерности. Лидером по количеству предложений о продаже земельных участков является г. Архангельск и пригород – Приморский район. Также много предложений наблюдается в крупных городах, таких как  Северодвинск, Котлас, а также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В других района области зафиксировано не более 1-3 предложений, либо предложения вовсе отсутствуют.</w:t>
      </w:r>
    </w:p>
    <w:p w:rsidR="00162CA7" w:rsidRPr="00162CA7" w:rsidRDefault="00162CA7" w:rsidP="00162CA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Для рынка земельных участков, предназначенных для строительства коммерческих объектов, характерны следующие особенности: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ограниченность предложения (число участков, находящихся в свободной продаже, очень мало),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преимущественное расположение данных участков в спальных районах города и пригородных территориях (предложение в центральных районах города практически отсутствует),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большой разброс цен,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невысокий спрос и длительные сроки экспозиции (в среднем от нескольких месяцев до года и выше).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color w:val="0000FF"/>
        </w:rPr>
      </w:pP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предложений на продажу земельных участков приходится для участков под коммерческую застройку, расположенные в г. Архангельск и районных центрах Архангельской области. </w:t>
      </w:r>
    </w:p>
    <w:p w:rsidR="00162CA7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CA7">
        <w:rPr>
          <w:rFonts w:ascii="Times New Roman" w:hAnsi="Times New Roman" w:cs="Times New Roman"/>
        </w:rPr>
        <w:t xml:space="preserve">Земельные участки для индивидуального жилищного строительства (ИЖС) и промышленных объектов представлены на продажу в крупных городах Архангельской области, в периферийных районах городов. В небольших районных центрах: городах и поселках городского типа земельные участки под ИЖС предлагаются и центральных частях населенных пунктов. Наибольшее количество предложений о продаже земельных участков под ИЖС зафиксировано в г. Архангельске и смежном с ним Приморском районе, г. Северодвинск,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</w:t>
      </w:r>
      <w:r w:rsidRPr="00FD2C93">
        <w:rPr>
          <w:rStyle w:val="FontStyle199"/>
          <w:sz w:val="24"/>
          <w:szCs w:val="24"/>
        </w:rPr>
        <w:t>Разброс цен на участки под промышленное производство достаточно широкий и зави</w:t>
      </w:r>
      <w:r w:rsidRPr="00FD2C93">
        <w:rPr>
          <w:rStyle w:val="FontStyle199"/>
          <w:sz w:val="24"/>
          <w:szCs w:val="24"/>
        </w:rPr>
        <w:softHyphen/>
        <w:t>сит от назначения земель, локального местоположения участка, близости к железнодорожным путям, обеспе</w:t>
      </w:r>
      <w:r w:rsidRPr="00FD2C93">
        <w:rPr>
          <w:rStyle w:val="FontStyle199"/>
          <w:sz w:val="24"/>
          <w:szCs w:val="24"/>
        </w:rPr>
        <w:softHyphen/>
        <w:t>ченности инженерными коммуникациями, размеров участка</w:t>
      </w: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047E7" w:rsidRPr="00005142" w:rsidRDefault="002F0C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13.10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 xml:space="preserve">.2018 г. на рынке земельных участков представлено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501</w:t>
      </w:r>
      <w:r w:rsidR="000C498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предложение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, из них: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91798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Земли поселений (ИЖС) – 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>246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Октябрьский район</w:t>
            </w:r>
          </w:p>
        </w:tc>
        <w:tc>
          <w:tcPr>
            <w:tcW w:w="4786" w:type="dxa"/>
          </w:tcPr>
          <w:p w:rsidR="00CB2483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B2483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Ломоносовский район</w:t>
            </w:r>
          </w:p>
        </w:tc>
        <w:tc>
          <w:tcPr>
            <w:tcW w:w="4786" w:type="dxa"/>
          </w:tcPr>
          <w:p w:rsidR="00CB2483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район</w:t>
            </w:r>
          </w:p>
        </w:tc>
        <w:tc>
          <w:tcPr>
            <w:tcW w:w="4786" w:type="dxa"/>
          </w:tcPr>
          <w:p w:rsidR="00CB2483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Pr="00005142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Окраины города</w:t>
            </w:r>
          </w:p>
        </w:tc>
        <w:tc>
          <w:tcPr>
            <w:tcW w:w="4786" w:type="dxa"/>
          </w:tcPr>
          <w:p w:rsidR="00CB2483" w:rsidRPr="00005142" w:rsidRDefault="002F0C06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</w:tbl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Сельхозназначения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(СНТ, ДНП) – </w:t>
      </w:r>
      <w:r w:rsidR="00AB0DE1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>19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2F0C06">
        <w:rPr>
          <w:rFonts w:ascii="Times New Roman" w:eastAsia="Times New Roman" w:hAnsi="Times New Roman" w:cs="Times New Roman"/>
          <w:bCs/>
          <w:lang w:eastAsia="ru-RU"/>
        </w:rPr>
        <w:t xml:space="preserve"> 10-37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Промназначения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 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>28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предложения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 w:rsidR="002F0C06">
        <w:rPr>
          <w:rFonts w:ascii="Times New Roman" w:eastAsia="Times New Roman" w:hAnsi="Times New Roman" w:cs="Times New Roman"/>
          <w:bCs/>
          <w:lang w:eastAsia="ru-RU"/>
        </w:rPr>
        <w:t xml:space="preserve"> 45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9246B1" w:rsidRPr="00005142" w:rsidRDefault="009246B1" w:rsidP="000051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46B1" w:rsidRPr="00005142" w:rsidSect="00005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FB" w:rsidRDefault="00906AFB" w:rsidP="0042497F">
      <w:pPr>
        <w:spacing w:after="0" w:line="240" w:lineRule="auto"/>
      </w:pPr>
      <w:r>
        <w:separator/>
      </w:r>
    </w:p>
  </w:endnote>
  <w:endnote w:type="continuationSeparator" w:id="0">
    <w:p w:rsidR="00906AFB" w:rsidRDefault="00906AFB" w:rsidP="004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FB" w:rsidRDefault="00906AFB" w:rsidP="0042497F">
      <w:pPr>
        <w:spacing w:after="0" w:line="240" w:lineRule="auto"/>
      </w:pPr>
      <w:r>
        <w:separator/>
      </w:r>
    </w:p>
  </w:footnote>
  <w:footnote w:type="continuationSeparator" w:id="0">
    <w:p w:rsidR="00906AFB" w:rsidRDefault="00906AFB" w:rsidP="0042497F">
      <w:pPr>
        <w:spacing w:after="0" w:line="240" w:lineRule="auto"/>
      </w:pPr>
      <w:r>
        <w:continuationSeparator/>
      </w:r>
    </w:p>
  </w:footnote>
  <w:footnote w:id="1">
    <w:p w:rsidR="00B40702" w:rsidRDefault="00B40702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 w:rsidRPr="00D62AF4">
          <w:rPr>
            <w:rStyle w:val="a6"/>
          </w:rPr>
          <w:t>http://www.gks.ru/region/docl1111/Main.htm</w:t>
        </w:r>
      </w:hyperlink>
      <w:r>
        <w:t xml:space="preserve"> </w:t>
      </w:r>
    </w:p>
  </w:footnote>
  <w:footnote w:id="2">
    <w:p w:rsidR="00B40702" w:rsidRPr="00B40702" w:rsidRDefault="00B40702">
      <w:pPr>
        <w:pStyle w:val="af7"/>
      </w:pPr>
      <w:r>
        <w:rPr>
          <w:rStyle w:val="af9"/>
        </w:rPr>
        <w:footnoteRef/>
      </w:r>
      <w:hyperlink r:id="rId2" w:history="1">
        <w:r w:rsidRPr="00E366F8">
          <w:rPr>
            <w:rStyle w:val="a6"/>
            <w:lang w:val="en-US"/>
          </w:rPr>
          <w:t>www</w:t>
        </w:r>
        <w:r w:rsidRPr="00B40702">
          <w:rPr>
            <w:rStyle w:val="a6"/>
          </w:rPr>
          <w:t>.</w:t>
        </w:r>
        <w:proofErr w:type="spellStart"/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tr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u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d</w:t>
        </w:r>
        <w:proofErr w:type="spellEnd"/>
        <w:r w:rsidRPr="00E366F8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B4070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40702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3">
    <w:p w:rsidR="00B40702" w:rsidRPr="00B40702" w:rsidRDefault="00B40702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3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naydidom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com</w:t>
        </w:r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tseny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adtype</w:t>
        </w:r>
        <w:proofErr w:type="spellEnd"/>
        <w:r w:rsidRPr="00B40702">
          <w:rPr>
            <w:rStyle w:val="a6"/>
          </w:rPr>
          <w:t>-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</w:hyperlink>
      <w:r w:rsidRPr="00B40702">
        <w:t xml:space="preserve"> </w:t>
      </w:r>
    </w:p>
  </w:footnote>
  <w:footnote w:id="4">
    <w:p w:rsidR="00B40702" w:rsidRPr="00B40702" w:rsidRDefault="00B40702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4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n</w:t>
        </w:r>
        <w:r w:rsidRPr="00B40702">
          <w:rPr>
            <w:rStyle w:val="a6"/>
          </w:rPr>
          <w:t>1.</w:t>
        </w:r>
        <w:proofErr w:type="spellStart"/>
        <w:r w:rsidRPr="00D62AF4">
          <w:rPr>
            <w:rStyle w:val="a6"/>
            <w:lang w:val="en-US"/>
          </w:rPr>
          <w:t>ru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kommercheskaya</w:t>
        </w:r>
        <w:proofErr w:type="spellEnd"/>
        <w:r w:rsidRPr="00B40702">
          <w:rPr>
            <w:rStyle w:val="a6"/>
          </w:rPr>
          <w:t>/</w:t>
        </w:r>
      </w:hyperlink>
      <w:r w:rsidRPr="00B40702">
        <w:t xml:space="preserve"> </w:t>
      </w:r>
    </w:p>
  </w:footnote>
  <w:footnote w:id="5">
    <w:p w:rsidR="00B40702" w:rsidRPr="00B40702" w:rsidRDefault="00B40702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5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r w:rsidRPr="00D62AF4">
          <w:rPr>
            <w:rStyle w:val="a6"/>
            <w:lang w:val="en-US"/>
          </w:rPr>
          <w:t>www</w:t>
        </w:r>
        <w:r w:rsidRPr="00B40702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avito</w:t>
        </w:r>
        <w:proofErr w:type="spellEnd"/>
        <w:r w:rsidRPr="00B40702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ru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zemelnye</w:t>
        </w:r>
        <w:proofErr w:type="spellEnd"/>
        <w:r w:rsidRPr="00B40702">
          <w:rPr>
            <w:rStyle w:val="a6"/>
          </w:rPr>
          <w:t>_</w:t>
        </w:r>
        <w:proofErr w:type="spellStart"/>
        <w:r w:rsidRPr="00D62AF4">
          <w:rPr>
            <w:rStyle w:val="a6"/>
            <w:lang w:val="en-US"/>
          </w:rPr>
          <w:t>uchastki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prodam</w:t>
        </w:r>
        <w:proofErr w:type="spellEnd"/>
      </w:hyperlink>
      <w:r w:rsidRPr="00B40702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55"/>
    <w:multiLevelType w:val="hybridMultilevel"/>
    <w:tmpl w:val="7526A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939"/>
    <w:multiLevelType w:val="multilevel"/>
    <w:tmpl w:val="85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4142"/>
    <w:multiLevelType w:val="hybridMultilevel"/>
    <w:tmpl w:val="9EA8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745B"/>
    <w:multiLevelType w:val="hybridMultilevel"/>
    <w:tmpl w:val="22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5D0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04CA"/>
    <w:multiLevelType w:val="multilevel"/>
    <w:tmpl w:val="F45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C0E6D"/>
    <w:multiLevelType w:val="hybridMultilevel"/>
    <w:tmpl w:val="A710A638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3C28C8"/>
    <w:multiLevelType w:val="hybridMultilevel"/>
    <w:tmpl w:val="005E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513"/>
    <w:multiLevelType w:val="hybridMultilevel"/>
    <w:tmpl w:val="D7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56F4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D5D82"/>
    <w:multiLevelType w:val="multilevel"/>
    <w:tmpl w:val="A63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2213B"/>
    <w:multiLevelType w:val="hybridMultilevel"/>
    <w:tmpl w:val="A08EE3A4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50334AA"/>
    <w:multiLevelType w:val="hybridMultilevel"/>
    <w:tmpl w:val="23B64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4C1F7CE7"/>
    <w:multiLevelType w:val="hybridMultilevel"/>
    <w:tmpl w:val="DDA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740A3"/>
    <w:multiLevelType w:val="hybridMultilevel"/>
    <w:tmpl w:val="F3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55CBF"/>
    <w:multiLevelType w:val="multilevel"/>
    <w:tmpl w:val="CB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379F8"/>
    <w:multiLevelType w:val="multilevel"/>
    <w:tmpl w:val="D45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7335072C"/>
    <w:multiLevelType w:val="hybridMultilevel"/>
    <w:tmpl w:val="B6DC8B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EB"/>
    <w:rsid w:val="00005142"/>
    <w:rsid w:val="00015311"/>
    <w:rsid w:val="000223A9"/>
    <w:rsid w:val="00027A8C"/>
    <w:rsid w:val="00036D45"/>
    <w:rsid w:val="00052394"/>
    <w:rsid w:val="0006047D"/>
    <w:rsid w:val="000776EB"/>
    <w:rsid w:val="000C498F"/>
    <w:rsid w:val="000D08D3"/>
    <w:rsid w:val="000E2106"/>
    <w:rsid w:val="000F22B0"/>
    <w:rsid w:val="001275F4"/>
    <w:rsid w:val="0014361C"/>
    <w:rsid w:val="00152C50"/>
    <w:rsid w:val="00162CA7"/>
    <w:rsid w:val="00175129"/>
    <w:rsid w:val="00200995"/>
    <w:rsid w:val="0020630D"/>
    <w:rsid w:val="0022587C"/>
    <w:rsid w:val="00227B9C"/>
    <w:rsid w:val="00261753"/>
    <w:rsid w:val="002706AE"/>
    <w:rsid w:val="002859DE"/>
    <w:rsid w:val="00291798"/>
    <w:rsid w:val="002D32B7"/>
    <w:rsid w:val="002F0C06"/>
    <w:rsid w:val="003158DC"/>
    <w:rsid w:val="003718A8"/>
    <w:rsid w:val="003F7F31"/>
    <w:rsid w:val="0042497F"/>
    <w:rsid w:val="00427578"/>
    <w:rsid w:val="004407F3"/>
    <w:rsid w:val="0044578F"/>
    <w:rsid w:val="0046503A"/>
    <w:rsid w:val="005C1008"/>
    <w:rsid w:val="005D3517"/>
    <w:rsid w:val="005D6A07"/>
    <w:rsid w:val="00610FE8"/>
    <w:rsid w:val="00616CCA"/>
    <w:rsid w:val="00621614"/>
    <w:rsid w:val="0063179C"/>
    <w:rsid w:val="00690F74"/>
    <w:rsid w:val="006E7ED4"/>
    <w:rsid w:val="006F0DE3"/>
    <w:rsid w:val="007040D5"/>
    <w:rsid w:val="00706A46"/>
    <w:rsid w:val="00713A87"/>
    <w:rsid w:val="00713B70"/>
    <w:rsid w:val="007158D7"/>
    <w:rsid w:val="00715AA5"/>
    <w:rsid w:val="00752F7A"/>
    <w:rsid w:val="00774A84"/>
    <w:rsid w:val="00813493"/>
    <w:rsid w:val="00845BDC"/>
    <w:rsid w:val="00875CAD"/>
    <w:rsid w:val="008A688F"/>
    <w:rsid w:val="00906AFB"/>
    <w:rsid w:val="0090716C"/>
    <w:rsid w:val="009246B1"/>
    <w:rsid w:val="00935179"/>
    <w:rsid w:val="00956DB3"/>
    <w:rsid w:val="009A3138"/>
    <w:rsid w:val="009B5FC6"/>
    <w:rsid w:val="009B6FF3"/>
    <w:rsid w:val="009B7C63"/>
    <w:rsid w:val="009D6FF4"/>
    <w:rsid w:val="00AB0DE1"/>
    <w:rsid w:val="00AC7C3E"/>
    <w:rsid w:val="00B40702"/>
    <w:rsid w:val="00BB09C2"/>
    <w:rsid w:val="00BC5DA4"/>
    <w:rsid w:val="00BD1859"/>
    <w:rsid w:val="00C252C3"/>
    <w:rsid w:val="00C5275F"/>
    <w:rsid w:val="00C60921"/>
    <w:rsid w:val="00C905EB"/>
    <w:rsid w:val="00CA36A8"/>
    <w:rsid w:val="00CB2483"/>
    <w:rsid w:val="00CB5F17"/>
    <w:rsid w:val="00CE302E"/>
    <w:rsid w:val="00D40B7B"/>
    <w:rsid w:val="00DA3BC1"/>
    <w:rsid w:val="00DB026B"/>
    <w:rsid w:val="00DF279B"/>
    <w:rsid w:val="00DF60FD"/>
    <w:rsid w:val="00DF7F7D"/>
    <w:rsid w:val="00E351BF"/>
    <w:rsid w:val="00E363A1"/>
    <w:rsid w:val="00E7277A"/>
    <w:rsid w:val="00E838B0"/>
    <w:rsid w:val="00F047E7"/>
    <w:rsid w:val="00F71C39"/>
    <w:rsid w:val="00F73C15"/>
    <w:rsid w:val="00FA4748"/>
    <w:rsid w:val="00FA7D6B"/>
    <w:rsid w:val="00FC1B76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uiPriority w:val="99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3158DC"/>
    <w:rPr>
      <w:color w:val="954F72" w:themeColor="followedHyperlink"/>
      <w:u w:val="single"/>
    </w:rPr>
  </w:style>
  <w:style w:type="character" w:customStyle="1" w:styleId="text-red">
    <w:name w:val="text-red"/>
    <w:basedOn w:val="a0"/>
    <w:rsid w:val="003158DC"/>
  </w:style>
  <w:style w:type="character" w:customStyle="1" w:styleId="text-green">
    <w:name w:val="text-green"/>
    <w:basedOn w:val="a0"/>
    <w:rsid w:val="002F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uiPriority w:val="99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3158DC"/>
    <w:rPr>
      <w:color w:val="954F72" w:themeColor="followedHyperlink"/>
      <w:u w:val="single"/>
    </w:rPr>
  </w:style>
  <w:style w:type="character" w:customStyle="1" w:styleId="text-red">
    <w:name w:val="text-red"/>
    <w:basedOn w:val="a0"/>
    <w:rsid w:val="003158DC"/>
  </w:style>
  <w:style w:type="character" w:customStyle="1" w:styleId="text-green">
    <w:name w:val="text-green"/>
    <w:basedOn w:val="a0"/>
    <w:rsid w:val="002F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ergybase.ru/electricity-retail/rusenergosbyt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arhangelsk.naydidom.com/tseny/rajon-severnyj/adtype-kup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hangelsk.naydidom.com/tseny/rajon-lomonosovskiy/adtype-kup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ergybase.ru/electricity-retail/pomorskie_power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arhangelsk.naydidom.com/tseny/rajon-primorskiy/adtype-kup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arhangelsk.naydidom.com/tseny/rajon-isakogorskiy/adtype-kupit" TargetMode="External"/><Relationship Id="rId29" Type="http://schemas.openxmlformats.org/officeDocument/2006/relationships/hyperlink" Target="https://arhangelsk.naydidom.com/tseny/rajon-ciglomenskiy/adtype-kup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ybase.ru/electricity-retail/oboronenergosbyt" TargetMode="External"/><Relationship Id="rId24" Type="http://schemas.openxmlformats.org/officeDocument/2006/relationships/hyperlink" Target="https://arhangelsk.naydidom.com/tseny/rajon-oktyabrskiy/adtype-kupi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arhangelsk.naydidom.com/tseny/rajon-majskaya-gorka/adtype-kupit" TargetMode="External"/><Relationship Id="rId28" Type="http://schemas.openxmlformats.org/officeDocument/2006/relationships/hyperlink" Target="https://arhangelsk.naydidom.com/tseny/rajon-harovskiy/adtype-kupit" TargetMode="External"/><Relationship Id="rId10" Type="http://schemas.openxmlformats.org/officeDocument/2006/relationships/hyperlink" Target="https://energybase.ru/electricity-retail/arsk" TargetMode="External"/><Relationship Id="rId19" Type="http://schemas.openxmlformats.org/officeDocument/2006/relationships/hyperlink" Target="https://arhangelsk.naydidom.com/tseny/rajon-varavino-faktoriya/adtype-kupit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ergybase.ru/electricity-retail/arkhangelsk_regional_energy_company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arhangelsk.naydidom.com/tseny/rajon-majmaksanskiy/adtype-kupit" TargetMode="External"/><Relationship Id="rId27" Type="http://schemas.openxmlformats.org/officeDocument/2006/relationships/hyperlink" Target="https://arhangelsk.naydidom.com/tseny/rajon-solombalskiy/adtype-kupit" TargetMode="External"/><Relationship Id="rId30" Type="http://schemas.openxmlformats.org/officeDocument/2006/relationships/hyperlink" Target="https://arhangelsk.naydidom.com/tseny/rajon-jekonomiya/adtype-kupi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hangelsk.naydidom.com/tseny/adtype-kupit" TargetMode="External"/><Relationship Id="rId2" Type="http://schemas.openxmlformats.org/officeDocument/2006/relationships/hyperlink" Target="http://www.trud.com" TargetMode="External"/><Relationship Id="rId1" Type="http://schemas.openxmlformats.org/officeDocument/2006/relationships/hyperlink" Target="http://www.gks.ru/region/docl1111/Main.htm" TargetMode="External"/><Relationship Id="rId5" Type="http://schemas.openxmlformats.org/officeDocument/2006/relationships/hyperlink" Target="https://www.avito.ru/arhangelsk/zemelnye_uchastki/prodam" TargetMode="External"/><Relationship Id="rId4" Type="http://schemas.openxmlformats.org/officeDocument/2006/relationships/hyperlink" Target="https://arhangelsk.n1.ru/kupit/kommercheskay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32218844984802E-2"/>
          <c:y val="4.4609665427509292E-2"/>
          <c:w val="0.9285714285714286"/>
          <c:h val="0.7286245353159851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 фактическим данным</c:v>
                </c:pt>
              </c:strCache>
            </c:strRef>
          </c:tx>
          <c:spPr>
            <a:ln w="2539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noFill/>
              <a:ln w="9525">
                <a:noFill/>
              </a:ln>
            </c:spPr>
          </c:marker>
          <c:trendline>
            <c:name>тренд</c:name>
            <c:spPr>
              <a:ln w="127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Sheet1!$B$1:$AG$1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Sheet1!$B$2:$AG$2</c:f>
              <c:numCache>
                <c:formatCode>General</c:formatCode>
                <c:ptCount val="20"/>
                <c:pt idx="0">
                  <c:v>86.6</c:v>
                </c:pt>
                <c:pt idx="1">
                  <c:v>94.3</c:v>
                </c:pt>
                <c:pt idx="2">
                  <c:v>89.2</c:v>
                </c:pt>
                <c:pt idx="3">
                  <c:v>94.8</c:v>
                </c:pt>
                <c:pt idx="4">
                  <c:v>99.8</c:v>
                </c:pt>
                <c:pt idx="5">
                  <c:v>105.5</c:v>
                </c:pt>
                <c:pt idx="6">
                  <c:v>91.4</c:v>
                </c:pt>
                <c:pt idx="7">
                  <c:v>88.2</c:v>
                </c:pt>
                <c:pt idx="8">
                  <c:v>88.2</c:v>
                </c:pt>
                <c:pt idx="9">
                  <c:v>90.8</c:v>
                </c:pt>
                <c:pt idx="10">
                  <c:v>91.6</c:v>
                </c:pt>
                <c:pt idx="11">
                  <c:v>122.6</c:v>
                </c:pt>
                <c:pt idx="12">
                  <c:v>69.3</c:v>
                </c:pt>
                <c:pt idx="13">
                  <c:v>94.9</c:v>
                </c:pt>
                <c:pt idx="14">
                  <c:v>94.4</c:v>
                </c:pt>
                <c:pt idx="15">
                  <c:v>97.4</c:v>
                </c:pt>
                <c:pt idx="16">
                  <c:v>88.3</c:v>
                </c:pt>
                <c:pt idx="17">
                  <c:v>96.5</c:v>
                </c:pt>
                <c:pt idx="18">
                  <c:v>94.2</c:v>
                </c:pt>
                <c:pt idx="19">
                  <c:v>84.3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461824"/>
        <c:axId val="853432192"/>
      </c:lineChart>
      <c:catAx>
        <c:axId val="8504618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       2017г.                                                                                                                      2018г.                </a:t>
                </a:r>
              </a:p>
            </c:rich>
          </c:tx>
          <c:layout>
            <c:manualLayout>
              <c:xMode val="edge"/>
              <c:yMode val="edge"/>
              <c:x val="0.1519756838905775"/>
              <c:y val="0.8475836431226765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3432192"/>
        <c:crossesAt val="40"/>
        <c:auto val="1"/>
        <c:lblAlgn val="ctr"/>
        <c:lblOffset val="100"/>
        <c:tickLblSkip val="1"/>
        <c:tickMarkSkip val="1"/>
        <c:noMultiLvlLbl val="0"/>
      </c:catAx>
      <c:valAx>
        <c:axId val="853432192"/>
        <c:scaling>
          <c:orientation val="minMax"/>
          <c:max val="150"/>
          <c:min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0461824"/>
        <c:crosses val="autoZero"/>
        <c:crossBetween val="midCat"/>
        <c:majorUnit val="10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629179331306991"/>
          <c:y val="0.92565055762081783"/>
          <c:w val="0.62765957446808507"/>
          <c:h val="6.6914498141263934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3A00-72A7-4A0C-A793-D77D155B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Пользователь Windows</cp:lastModifiedBy>
  <cp:revision>7</cp:revision>
  <dcterms:created xsi:type="dcterms:W3CDTF">2018-06-14T13:08:00Z</dcterms:created>
  <dcterms:modified xsi:type="dcterms:W3CDTF">2018-10-13T14:35:00Z</dcterms:modified>
</cp:coreProperties>
</file>